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普通高等学校基本办学条件指标（试行）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表一、基本办学条件指标：合格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</w:pPr>
          </w:p>
          <w:tbl>
            <w:tblPr>
              <w:tblStyle w:val="3"/>
              <w:tblW w:w="13430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80"/>
              <w:gridCol w:w="1575"/>
              <w:gridCol w:w="2685"/>
              <w:gridCol w:w="2055"/>
              <w:gridCol w:w="2160"/>
              <w:gridCol w:w="2175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1065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本 科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1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工科、农、林院校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医学院校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5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14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</w:tc>
              <w:tc>
                <w:tcPr>
                  <w:tcW w:w="21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70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5" w:lineRule="atLeast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</w:tc>
            </w:tr>
          </w:tbl>
          <w:p>
            <w:pPr>
              <w:widowControl/>
              <w:spacing w:line="315" w:lineRule="atLeast"/>
              <w:ind w:firstLine="480"/>
              <w:jc w:val="left"/>
              <w:rPr>
                <w:rFonts w:ascii="宋体" w:hAnsi="宋体" w:eastAsia="宋体" w:cs="宋体"/>
                <w:vanish/>
                <w:color w:val="000000"/>
                <w:kern w:val="0"/>
                <w:szCs w:val="21"/>
              </w:rPr>
            </w:pPr>
          </w:p>
          <w:tbl>
            <w:tblPr>
              <w:tblStyle w:val="3"/>
              <w:tblW w:w="1341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80"/>
              <w:gridCol w:w="1590"/>
              <w:gridCol w:w="2685"/>
              <w:gridCol w:w="2055"/>
              <w:gridCol w:w="2145"/>
              <w:gridCol w:w="216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10635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高 职 （专 科）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7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工科、农、林院校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医学院校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5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20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14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16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21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⒈聘请校外教师经折算后计入教师总数，原则上聘请校外教师数不超过专任教师总数的四分之一。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5" w:lineRule="atLeas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⒉凡生师比指标不高于表中数值，且其它指标不低于表中数值的学校为合格学校。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表二、基本办学条件指标：限制招生</w:t>
            </w:r>
          </w:p>
          <w:tbl>
            <w:tblPr>
              <w:tblStyle w:val="3"/>
              <w:tblW w:w="1356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45"/>
              <w:gridCol w:w="1245"/>
              <w:gridCol w:w="2805"/>
              <w:gridCol w:w="2325"/>
              <w:gridCol w:w="2235"/>
              <w:gridCol w:w="201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4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1062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本 科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4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8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3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2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工科、农、林、医学院校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2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28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23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22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40</w:t>
                  </w:r>
                </w:p>
              </w:tc>
            </w:tr>
          </w:tbl>
          <w:p>
            <w:pPr>
              <w:widowControl/>
              <w:spacing w:line="315" w:lineRule="atLeast"/>
              <w:ind w:firstLine="480"/>
              <w:jc w:val="left"/>
              <w:rPr>
                <w:rFonts w:ascii="宋体" w:hAnsi="宋体" w:eastAsia="宋体" w:cs="宋体"/>
                <w:vanish/>
                <w:color w:val="000000"/>
                <w:kern w:val="0"/>
                <w:szCs w:val="21"/>
              </w:rPr>
            </w:pPr>
          </w:p>
          <w:tbl>
            <w:tblPr>
              <w:tblStyle w:val="3"/>
              <w:tblW w:w="1356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75"/>
              <w:gridCol w:w="1215"/>
              <w:gridCol w:w="2820"/>
              <w:gridCol w:w="2340"/>
              <w:gridCol w:w="2205"/>
              <w:gridCol w:w="201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7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ind w:firstLine="48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9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高 职 （专 科）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7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生师比</w:t>
                  </w:r>
                </w:p>
              </w:tc>
              <w:tc>
                <w:tcPr>
                  <w:tcW w:w="28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具有研究生学位教师占专任教师的比例（%）</w:t>
                  </w:r>
                </w:p>
              </w:tc>
              <w:tc>
                <w:tcPr>
                  <w:tcW w:w="23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生均教学行政用房（平方米/生）</w:t>
                  </w:r>
                </w:p>
              </w:tc>
              <w:tc>
                <w:tcPr>
                  <w:tcW w:w="22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生均教学科研仪器设备值（元/生）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生均图书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（册/生）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9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工科、农、林、医学院校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12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22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28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9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13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22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2500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2500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2000</w:t>
                  </w:r>
                </w:p>
              </w:tc>
              <w:tc>
                <w:tcPr>
                  <w:tcW w:w="201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45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35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⒈生师比指标高于表中数值或其它某一项指标低于表中数值，即该项指标未达到规定要求。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⒉凡有一项指标未达到规定要求的学校，即被确定为限制招生（黄牌）学校。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⒊凡两项或两项以上指标未达到规定要求的学校，即被确定为暂停招生（红牌）学校。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⒋凡连续三年被确定为“黄”牌的学校，第三年即被确定为暂停招生（红牌）学校。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表三、监测办学条件指标：合格要求</w:t>
            </w:r>
          </w:p>
          <w:tbl>
            <w:tblPr>
              <w:tblStyle w:val="3"/>
              <w:tblW w:w="1324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42"/>
              <w:gridCol w:w="877"/>
              <w:gridCol w:w="705"/>
              <w:gridCol w:w="705"/>
              <w:gridCol w:w="900"/>
              <w:gridCol w:w="1050"/>
              <w:gridCol w:w="877"/>
              <w:gridCol w:w="900"/>
              <w:gridCol w:w="852"/>
              <w:gridCol w:w="705"/>
              <w:gridCol w:w="705"/>
              <w:gridCol w:w="900"/>
              <w:gridCol w:w="1050"/>
              <w:gridCol w:w="877"/>
              <w:gridCol w:w="90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学校类别</w:t>
                  </w:r>
                </w:p>
              </w:tc>
              <w:tc>
                <w:tcPr>
                  <w:tcW w:w="597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591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高职（专科）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具有高级职务教师占专任教师的比例（%）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生均占地面积（平方米/生）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生均宿舍面积（平方米/生）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百名学生配教学用计算机台数（台）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百名学生配多媒</w:t>
                  </w: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体教室和语音实验室座位数（个）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新增教学科研仪器设备所占比例（%）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生均年进书量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（册）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具有高级职务教师占专任教师的比例（%）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生均占地面积（平方米/生）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生均宿舍面积（平方米/生）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百名学生配教学用计算机台数（台）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百名学生配多媒体教室和语音实验室座位数（个）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新增教学仪科研器设备所占比例（%）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生均年进书量</w:t>
                  </w:r>
                </w:p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（册）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综合、师范、民族院校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工、农、林、医学院校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59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59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语文、财经、政法院校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54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体育院校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3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艺术院校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88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6.5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>
                  <w:pPr>
                    <w:widowControl/>
                    <w:spacing w:line="315" w:lineRule="atLeast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</w:rPr>
                    <w:t>3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⒈凡教学仪器设备总值超过1亿元的高校，当年新增教学仪器设备值超过1000万元，该项指标即为合格。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⒉凡折合在校生超过30000人的高校，当年进书量超过9万册，该项指标即为合格。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办学条件指标测算办法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折合在校生数=普通本、专科（高职）生数+硕士生数*1.5+博士生数*2+留学生数*3+预科生数+进修生数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+成人脱产班学生数+夜大（业余）学生数*0.3+函授生数*0.1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全日制在校生数=普通本、专科（高职）生数+研究生数+留学生数+预科生数+成人脱产班学生数+进修生数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教师总数=专任教师数+聘请校外教师数*0.5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⒈生师比=折合在校生数/教师总数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⒉具有研究生学位教师占专任教师的比例=具有研究生学位专任教师数/专任教师数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⒊生均教学行政用房=（教学及辅助用房面积+行政办公用房面积）/全日制在校生数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⒋生均教学科研仪器设备值=教学科研仪器设备资产总值/折合在校生数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⒌生均图书=图书总数/折合在校生数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⒍具有高级职务教师占专任教师的比例=具有副高级以上职务的专任教师数/专任教师数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⒎生均占地面积=占地面积/全日制在校生数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⒏生均学生宿舍面积=学生宿舍面积/全日制在校生数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⒐百名学生配教学用计算机台数=（教学用计算机台数/全日制在校生数）*100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⒑百名学生配多媒体教室和语音实验室座位数=（多媒体教室和语音实验室座位数/全日制在校生数）*100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⒒新增教学科研仪器设备所占比例=当年新增教学科研仪器设备值/（教学科研仪器设备资产总值－当年新增教学科研仪器设备值）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⒓生均年进书量=当年新增图书量/折合在校生数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⒈进修生数指进修及培训时间在一年以上的学生数。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</w:rPr>
              <w:t>⒉电子类图书、附属医院临床教学人员已在相关指标的定量中予以考虑，测算时均不包括在内。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0"/>
    <w:rsid w:val="00036A13"/>
    <w:rsid w:val="00911885"/>
    <w:rsid w:val="00A55110"/>
    <w:rsid w:val="00B56A8E"/>
    <w:rsid w:val="00C44298"/>
    <w:rsid w:val="416B66AF"/>
    <w:rsid w:val="737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timestyle43316"/>
    <w:basedOn w:val="4"/>
    <w:uiPriority w:val="0"/>
  </w:style>
  <w:style w:type="character" w:customStyle="1" w:styleId="7">
    <w:name w:val="authorstyle43316"/>
    <w:basedOn w:val="4"/>
    <w:uiPriority w:val="0"/>
  </w:style>
  <w:style w:type="paragraph" w:customStyle="1" w:styleId="8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362</Words>
  <Characters>2070</Characters>
  <Lines>17</Lines>
  <Paragraphs>4</Paragraphs>
  <TotalTime>41</TotalTime>
  <ScaleCrop>false</ScaleCrop>
  <LinksUpToDate>false</LinksUpToDate>
  <CharactersWithSpaces>2428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2022-03-18T01:36:00Z</dcterms:created>
  <dc:creator>GANDONGCOLLEGE</dc:creator>
  <cp:lastModifiedBy>浮生若梦</cp:lastModifiedBy>
  <dcterms:modified xsi:type="dcterms:W3CDTF">2022-03-18T06:36:38Z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C45CF124C057467087F13A704D9BD51B</vt:lpwstr>
  </property>
</Properties>
</file>