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A11" w:rsidRPr="00771BB7" w:rsidRDefault="00932A11" w:rsidP="00771BB7"/>
    <w:p w:rsidR="00771BB7" w:rsidRPr="00771BB7" w:rsidRDefault="00A237BD" w:rsidP="00771BB7">
      <w:pPr>
        <w:jc w:val="center"/>
        <w:rPr>
          <w:rFonts w:asciiTheme="minorEastAsia" w:hAnsiTheme="minorEastAsia" w:hint="eastAsia"/>
          <w:b/>
          <w:sz w:val="36"/>
          <w:szCs w:val="36"/>
        </w:rPr>
      </w:pPr>
      <w:r w:rsidRPr="00771BB7">
        <w:rPr>
          <w:rFonts w:asciiTheme="minorEastAsia" w:hAnsiTheme="minorEastAsia"/>
          <w:b/>
          <w:sz w:val="36"/>
          <w:szCs w:val="36"/>
        </w:rPr>
        <w:t>钟秉林：新建本科院校要高度重视内涵发展和质量建设</w:t>
      </w:r>
    </w:p>
    <w:p w:rsidR="00A237BD" w:rsidRPr="00771BB7" w:rsidRDefault="00A237BD" w:rsidP="00771BB7">
      <w:pPr>
        <w:jc w:val="center"/>
        <w:rPr>
          <w:rFonts w:asciiTheme="minorEastAsia" w:hAnsiTheme="minorEastAsia"/>
          <w:b/>
          <w:sz w:val="36"/>
          <w:szCs w:val="36"/>
        </w:rPr>
      </w:pPr>
      <w:r w:rsidRPr="00771BB7">
        <w:rPr>
          <w:rFonts w:asciiTheme="minorEastAsia" w:hAnsiTheme="minorEastAsia"/>
          <w:b/>
          <w:sz w:val="36"/>
          <w:szCs w:val="36"/>
        </w:rPr>
        <w:t>——基于41所本科院校合格评估结果的分析</w:t>
      </w:r>
    </w:p>
    <w:p w:rsidR="00A237BD" w:rsidRPr="00771BB7" w:rsidRDefault="0075121F" w:rsidP="00771BB7">
      <w:pPr>
        <w:jc w:val="center"/>
        <w:rPr>
          <w:rFonts w:asciiTheme="minorEastAsia" w:hAnsiTheme="minorEastAsia"/>
          <w:b/>
          <w:sz w:val="24"/>
          <w:szCs w:val="24"/>
        </w:rPr>
      </w:pPr>
      <w:r w:rsidRPr="00771BB7">
        <w:rPr>
          <w:rFonts w:asciiTheme="minorEastAsia" w:hAnsiTheme="minorEastAsia" w:hint="eastAsia"/>
          <w:b/>
          <w:sz w:val="24"/>
          <w:szCs w:val="24"/>
        </w:rPr>
        <w:t>《高教信息参考》2015年第4期</w:t>
      </w:r>
    </w:p>
    <w:p w:rsidR="0075121F" w:rsidRDefault="0075121F" w:rsidP="00A237BD">
      <w:pPr>
        <w:widowControl/>
        <w:shd w:val="clear" w:color="auto" w:fill="FFFFFF"/>
        <w:spacing w:line="353" w:lineRule="atLeast"/>
        <w:ind w:firstLineChars="200" w:firstLine="482"/>
        <w:jc w:val="left"/>
        <w:rPr>
          <w:rFonts w:ascii="宋体" w:eastAsia="宋体" w:hAnsi="宋体" w:cs="Helvetica"/>
          <w:b/>
          <w:bCs/>
          <w:color w:val="974806"/>
          <w:kern w:val="0"/>
          <w:sz w:val="24"/>
          <w:szCs w:val="24"/>
        </w:rPr>
      </w:pPr>
    </w:p>
    <w:p w:rsidR="00A237BD" w:rsidRPr="00771BB7" w:rsidRDefault="00A237BD" w:rsidP="00771BB7">
      <w:pPr>
        <w:widowControl/>
        <w:shd w:val="clear" w:color="auto" w:fill="FFFFFF"/>
        <w:spacing w:line="480" w:lineRule="exact"/>
        <w:ind w:firstLineChars="200" w:firstLine="482"/>
        <w:jc w:val="left"/>
        <w:rPr>
          <w:rFonts w:asciiTheme="minorEastAsia" w:hAnsiTheme="minorEastAsia" w:cs="Helvetica"/>
          <w:color w:val="000000" w:themeColor="text1"/>
          <w:kern w:val="0"/>
          <w:sz w:val="24"/>
          <w:szCs w:val="24"/>
        </w:rPr>
      </w:pPr>
      <w:r w:rsidRPr="00771BB7">
        <w:rPr>
          <w:rFonts w:asciiTheme="minorEastAsia" w:hAnsiTheme="minorEastAsia" w:cs="Helvetica" w:hint="eastAsia"/>
          <w:b/>
          <w:bCs/>
          <w:color w:val="000000" w:themeColor="text1"/>
          <w:kern w:val="0"/>
          <w:sz w:val="24"/>
          <w:szCs w:val="24"/>
        </w:rPr>
        <w:t>摘</w:t>
      </w:r>
      <w:r w:rsidRPr="00771BB7">
        <w:rPr>
          <w:rFonts w:asciiTheme="minorEastAsia" w:hAnsiTheme="minorEastAsia" w:cs="Helvetica"/>
          <w:b/>
          <w:bCs/>
          <w:color w:val="000000" w:themeColor="text1"/>
          <w:kern w:val="0"/>
          <w:sz w:val="24"/>
          <w:szCs w:val="24"/>
        </w:rPr>
        <w:t xml:space="preserve"> </w:t>
      </w:r>
      <w:r w:rsidRPr="00771BB7">
        <w:rPr>
          <w:rFonts w:asciiTheme="minorEastAsia" w:hAnsiTheme="minorEastAsia" w:cs="Helvetica" w:hint="eastAsia"/>
          <w:b/>
          <w:bCs/>
          <w:color w:val="000000" w:themeColor="text1"/>
          <w:kern w:val="0"/>
          <w:sz w:val="24"/>
          <w:szCs w:val="24"/>
        </w:rPr>
        <w:t>要：对</w:t>
      </w:r>
      <w:r w:rsidRPr="00771BB7">
        <w:rPr>
          <w:rFonts w:asciiTheme="minorEastAsia" w:hAnsiTheme="minorEastAsia" w:cs="Helvetica"/>
          <w:b/>
          <w:bCs/>
          <w:color w:val="000000" w:themeColor="text1"/>
          <w:kern w:val="0"/>
          <w:sz w:val="24"/>
          <w:szCs w:val="24"/>
        </w:rPr>
        <w:t>2013</w:t>
      </w:r>
      <w:r w:rsidRPr="00771BB7">
        <w:rPr>
          <w:rFonts w:asciiTheme="minorEastAsia" w:hAnsiTheme="minorEastAsia" w:cs="Helvetica" w:hint="eastAsia"/>
          <w:b/>
          <w:bCs/>
          <w:color w:val="000000" w:themeColor="text1"/>
          <w:kern w:val="0"/>
          <w:sz w:val="24"/>
          <w:szCs w:val="24"/>
        </w:rPr>
        <w:t>年接受教育部本科教学工作合格评估的</w:t>
      </w:r>
      <w:r w:rsidRPr="00771BB7">
        <w:rPr>
          <w:rFonts w:asciiTheme="minorEastAsia" w:hAnsiTheme="minorEastAsia" w:cs="Helvetica"/>
          <w:b/>
          <w:bCs/>
          <w:color w:val="000000" w:themeColor="text1"/>
          <w:kern w:val="0"/>
          <w:sz w:val="24"/>
          <w:szCs w:val="24"/>
        </w:rPr>
        <w:t>41</w:t>
      </w:r>
      <w:r w:rsidRPr="00771BB7">
        <w:rPr>
          <w:rFonts w:asciiTheme="minorEastAsia" w:hAnsiTheme="minorEastAsia" w:cs="Helvetica" w:hint="eastAsia"/>
          <w:b/>
          <w:bCs/>
          <w:color w:val="000000" w:themeColor="text1"/>
          <w:kern w:val="0"/>
          <w:sz w:val="24"/>
          <w:szCs w:val="24"/>
        </w:rPr>
        <w:t>所新建本科院校评估结果的量化分析表明：新建本科院校要高度重视内涵发展和质量建设，在更新教育思想观念、探索多样化的人才培养模式，加强人力资源和物质资源建设，探索内部体制机制创新，营造优良校园文化和育人氛围等方面扎实工作，不断提高教学水平和人才培养质量。</w:t>
      </w:r>
    </w:p>
    <w:p w:rsidR="00771BB7" w:rsidRPr="00771BB7" w:rsidRDefault="00A237BD" w:rsidP="00771BB7">
      <w:pPr>
        <w:widowControl/>
        <w:shd w:val="clear" w:color="auto" w:fill="FFFFFF"/>
        <w:spacing w:line="480" w:lineRule="exact"/>
        <w:ind w:firstLineChars="200" w:firstLine="482"/>
        <w:jc w:val="left"/>
        <w:rPr>
          <w:rFonts w:asciiTheme="minorEastAsia" w:hAnsiTheme="minorEastAsia" w:cs="Helvetica"/>
          <w:color w:val="000000" w:themeColor="text1"/>
          <w:kern w:val="0"/>
          <w:sz w:val="24"/>
          <w:szCs w:val="24"/>
        </w:rPr>
      </w:pPr>
      <w:r w:rsidRPr="00771BB7">
        <w:rPr>
          <w:rFonts w:asciiTheme="minorEastAsia" w:hAnsiTheme="minorEastAsia" w:cs="Helvetica" w:hint="eastAsia"/>
          <w:b/>
          <w:bCs/>
          <w:color w:val="000000" w:themeColor="text1"/>
          <w:kern w:val="0"/>
          <w:sz w:val="24"/>
          <w:szCs w:val="24"/>
        </w:rPr>
        <w:t>关键词：新建本科院校；合格评估；内涵发展；质量建设</w:t>
      </w:r>
    </w:p>
    <w:p w:rsidR="00A237BD" w:rsidRPr="00771BB7" w:rsidRDefault="00A237BD" w:rsidP="00771BB7">
      <w:pPr>
        <w:widowControl/>
        <w:shd w:val="clear" w:color="auto" w:fill="FFFFFF"/>
        <w:spacing w:line="480" w:lineRule="exact"/>
        <w:ind w:firstLineChars="200" w:firstLine="480"/>
        <w:jc w:val="left"/>
        <w:rPr>
          <w:rFonts w:asciiTheme="minorEastAsia" w:hAnsiTheme="minorEastAsia" w:cs="Helvetica"/>
          <w:color w:val="3E3E3E"/>
          <w:kern w:val="0"/>
          <w:sz w:val="24"/>
          <w:szCs w:val="24"/>
        </w:rPr>
      </w:pPr>
      <w:r w:rsidRPr="00771BB7">
        <w:rPr>
          <w:rFonts w:asciiTheme="minorEastAsia" w:hAnsiTheme="minorEastAsia" w:cs="Helvetica"/>
          <w:color w:val="3E3E3E"/>
          <w:kern w:val="0"/>
          <w:sz w:val="24"/>
          <w:szCs w:val="24"/>
        </w:rPr>
        <w:t>2015</w:t>
      </w:r>
      <w:r w:rsidRPr="00771BB7">
        <w:rPr>
          <w:rFonts w:asciiTheme="minorEastAsia" w:hAnsiTheme="minorEastAsia" w:cs="Helvetica" w:hint="eastAsia"/>
          <w:color w:val="3E3E3E"/>
          <w:kern w:val="0"/>
          <w:sz w:val="24"/>
          <w:szCs w:val="24"/>
        </w:rPr>
        <w:t>年</w:t>
      </w:r>
      <w:r w:rsidRPr="00771BB7">
        <w:rPr>
          <w:rFonts w:asciiTheme="minorEastAsia" w:hAnsiTheme="minorEastAsia" w:cs="Helvetica"/>
          <w:color w:val="3E3E3E"/>
          <w:kern w:val="0"/>
          <w:sz w:val="24"/>
          <w:szCs w:val="24"/>
        </w:rPr>
        <w:t>1</w:t>
      </w:r>
      <w:r w:rsidRPr="00771BB7">
        <w:rPr>
          <w:rFonts w:asciiTheme="minorEastAsia" w:hAnsiTheme="minorEastAsia" w:cs="Helvetica" w:hint="eastAsia"/>
          <w:color w:val="3E3E3E"/>
          <w:kern w:val="0"/>
          <w:sz w:val="24"/>
          <w:szCs w:val="24"/>
        </w:rPr>
        <w:t>月，教育部普通高等学校本科教学评估专家委员会召开工作会议，对</w:t>
      </w:r>
      <w:r w:rsidRPr="00771BB7">
        <w:rPr>
          <w:rFonts w:asciiTheme="minorEastAsia" w:hAnsiTheme="minorEastAsia" w:cs="Helvetica"/>
          <w:color w:val="3E3E3E"/>
          <w:kern w:val="0"/>
          <w:sz w:val="24"/>
          <w:szCs w:val="24"/>
        </w:rPr>
        <w:t>2013</w:t>
      </w:r>
      <w:r w:rsidRPr="00771BB7">
        <w:rPr>
          <w:rFonts w:asciiTheme="minorEastAsia" w:hAnsiTheme="minorEastAsia" w:cs="Helvetica" w:hint="eastAsia"/>
          <w:color w:val="3E3E3E"/>
          <w:kern w:val="0"/>
          <w:sz w:val="24"/>
          <w:szCs w:val="24"/>
        </w:rPr>
        <w:t>年接受本科教学工作合格评估的</w:t>
      </w:r>
      <w:r w:rsidRPr="00771BB7">
        <w:rPr>
          <w:rFonts w:asciiTheme="minorEastAsia" w:hAnsiTheme="minorEastAsia" w:cs="Helvetica"/>
          <w:color w:val="3E3E3E"/>
          <w:kern w:val="0"/>
          <w:sz w:val="24"/>
          <w:szCs w:val="24"/>
        </w:rPr>
        <w:t>41</w:t>
      </w:r>
      <w:r w:rsidRPr="00771BB7">
        <w:rPr>
          <w:rFonts w:asciiTheme="minorEastAsia" w:hAnsiTheme="minorEastAsia" w:cs="Helvetica" w:hint="eastAsia"/>
          <w:color w:val="3E3E3E"/>
          <w:kern w:val="0"/>
          <w:sz w:val="24"/>
          <w:szCs w:val="24"/>
        </w:rPr>
        <w:t>所新建本科院校的合格评估报告进行审议，并经无记名投票形成了评估结论。这一结果引起了高教界的较大反响。笔者对教育部合格评估专家组进校考察评估的结果进行了量化分析研究，在此基础上对新建本科院校的改革和发展提出了政策与对策建议，以期对新建本科院校的内涵建设有所裨益。</w:t>
      </w:r>
    </w:p>
    <w:p w:rsidR="00A237BD" w:rsidRPr="00771BB7" w:rsidRDefault="00A237BD" w:rsidP="00771BB7">
      <w:pPr>
        <w:widowControl/>
        <w:shd w:val="clear" w:color="auto" w:fill="FFFFFF"/>
        <w:spacing w:line="480" w:lineRule="exact"/>
        <w:ind w:firstLineChars="200" w:firstLine="482"/>
        <w:jc w:val="left"/>
        <w:rPr>
          <w:rFonts w:asciiTheme="minorEastAsia" w:hAnsiTheme="minorEastAsia" w:cs="Helvetica"/>
          <w:color w:val="3E3E3E"/>
          <w:kern w:val="0"/>
          <w:sz w:val="24"/>
          <w:szCs w:val="24"/>
        </w:rPr>
      </w:pPr>
      <w:r w:rsidRPr="00771BB7">
        <w:rPr>
          <w:rFonts w:asciiTheme="minorEastAsia" w:hAnsiTheme="minorEastAsia" w:cs="Helvetica" w:hint="eastAsia"/>
          <w:b/>
          <w:bCs/>
          <w:color w:val="0F243E"/>
          <w:kern w:val="0"/>
          <w:sz w:val="24"/>
          <w:szCs w:val="24"/>
        </w:rPr>
        <w:t>一、参评高校的结构分析</w:t>
      </w:r>
    </w:p>
    <w:p w:rsidR="00771BB7" w:rsidRPr="00771BB7" w:rsidRDefault="00A237BD" w:rsidP="00771BB7">
      <w:pPr>
        <w:widowControl/>
        <w:shd w:val="clear" w:color="auto" w:fill="FFFFFF"/>
        <w:spacing w:line="480" w:lineRule="exact"/>
        <w:ind w:firstLineChars="200" w:firstLine="480"/>
        <w:jc w:val="left"/>
        <w:rPr>
          <w:rFonts w:asciiTheme="minorEastAsia" w:hAnsiTheme="minorEastAsia" w:cs="Helvetica"/>
          <w:color w:val="3E3E3E"/>
          <w:kern w:val="0"/>
          <w:sz w:val="24"/>
          <w:szCs w:val="24"/>
        </w:rPr>
      </w:pPr>
      <w:r w:rsidRPr="00771BB7">
        <w:rPr>
          <w:rFonts w:asciiTheme="minorEastAsia" w:hAnsiTheme="minorEastAsia" w:cs="Helvetica"/>
          <w:color w:val="3E3E3E"/>
          <w:kern w:val="0"/>
          <w:sz w:val="24"/>
          <w:szCs w:val="24"/>
        </w:rPr>
        <w:t>2013</w:t>
      </w:r>
      <w:r w:rsidRPr="00771BB7">
        <w:rPr>
          <w:rFonts w:asciiTheme="minorEastAsia" w:hAnsiTheme="minorEastAsia" w:cs="Helvetica" w:hint="eastAsia"/>
          <w:color w:val="3E3E3E"/>
          <w:kern w:val="0"/>
          <w:sz w:val="24"/>
          <w:szCs w:val="24"/>
        </w:rPr>
        <w:t>年接受教育部本科教学工作合格评估专家组进校考察评估的新建本科院校</w:t>
      </w:r>
      <w:r w:rsidRPr="00771BB7">
        <w:rPr>
          <w:rFonts w:asciiTheme="minorEastAsia" w:hAnsiTheme="minorEastAsia" w:cs="Helvetica"/>
          <w:color w:val="3E3E3E"/>
          <w:kern w:val="0"/>
          <w:sz w:val="24"/>
          <w:szCs w:val="24"/>
        </w:rPr>
        <w:t>41</w:t>
      </w:r>
      <w:r w:rsidRPr="00771BB7">
        <w:rPr>
          <w:rFonts w:asciiTheme="minorEastAsia" w:hAnsiTheme="minorEastAsia" w:cs="Helvetica" w:hint="eastAsia"/>
          <w:color w:val="3E3E3E"/>
          <w:kern w:val="0"/>
          <w:sz w:val="24"/>
          <w:szCs w:val="24"/>
        </w:rPr>
        <w:t>所。从学校的区域分布看，东部地区高校</w:t>
      </w:r>
      <w:r w:rsidRPr="00771BB7">
        <w:rPr>
          <w:rFonts w:asciiTheme="minorEastAsia" w:hAnsiTheme="minorEastAsia" w:cs="Helvetica"/>
          <w:color w:val="3E3E3E"/>
          <w:kern w:val="0"/>
          <w:sz w:val="24"/>
          <w:szCs w:val="24"/>
        </w:rPr>
        <w:t>13</w:t>
      </w:r>
      <w:r w:rsidRPr="00771BB7">
        <w:rPr>
          <w:rFonts w:asciiTheme="minorEastAsia" w:hAnsiTheme="minorEastAsia" w:cs="Helvetica" w:hint="eastAsia"/>
          <w:color w:val="3E3E3E"/>
          <w:kern w:val="0"/>
          <w:sz w:val="24"/>
          <w:szCs w:val="24"/>
        </w:rPr>
        <w:t>所，中部地区高校</w:t>
      </w:r>
      <w:r w:rsidRPr="00771BB7">
        <w:rPr>
          <w:rFonts w:asciiTheme="minorEastAsia" w:hAnsiTheme="minorEastAsia" w:cs="Helvetica"/>
          <w:color w:val="3E3E3E"/>
          <w:kern w:val="0"/>
          <w:sz w:val="24"/>
          <w:szCs w:val="24"/>
        </w:rPr>
        <w:t>17</w:t>
      </w:r>
      <w:r w:rsidRPr="00771BB7">
        <w:rPr>
          <w:rFonts w:asciiTheme="minorEastAsia" w:hAnsiTheme="minorEastAsia" w:cs="Helvetica" w:hint="eastAsia"/>
          <w:color w:val="3E3E3E"/>
          <w:kern w:val="0"/>
          <w:sz w:val="24"/>
          <w:szCs w:val="24"/>
        </w:rPr>
        <w:t>所，西部地区高校</w:t>
      </w:r>
      <w:r w:rsidRPr="00771BB7">
        <w:rPr>
          <w:rFonts w:asciiTheme="minorEastAsia" w:hAnsiTheme="minorEastAsia" w:cs="Helvetica"/>
          <w:color w:val="3E3E3E"/>
          <w:kern w:val="0"/>
          <w:sz w:val="24"/>
          <w:szCs w:val="24"/>
        </w:rPr>
        <w:t>11</w:t>
      </w:r>
      <w:r w:rsidRPr="00771BB7">
        <w:rPr>
          <w:rFonts w:asciiTheme="minorEastAsia" w:hAnsiTheme="minorEastAsia" w:cs="Helvetica" w:hint="eastAsia"/>
          <w:color w:val="3E3E3E"/>
          <w:kern w:val="0"/>
          <w:sz w:val="24"/>
          <w:szCs w:val="24"/>
        </w:rPr>
        <w:t>所（详见表</w:t>
      </w:r>
      <w:r w:rsidRPr="00771BB7">
        <w:rPr>
          <w:rFonts w:asciiTheme="minorEastAsia" w:hAnsiTheme="minorEastAsia" w:cs="Helvetica"/>
          <w:color w:val="3E3E3E"/>
          <w:kern w:val="0"/>
          <w:sz w:val="24"/>
          <w:szCs w:val="24"/>
        </w:rPr>
        <w:t>1</w:t>
      </w:r>
      <w:r w:rsidRPr="00771BB7">
        <w:rPr>
          <w:rFonts w:asciiTheme="minorEastAsia" w:hAnsiTheme="minorEastAsia" w:cs="Helvetica" w:hint="eastAsia"/>
          <w:color w:val="3E3E3E"/>
          <w:kern w:val="0"/>
          <w:sz w:val="24"/>
          <w:szCs w:val="24"/>
        </w:rPr>
        <w:t>）。从学校的性质看，公办高校</w:t>
      </w:r>
      <w:r w:rsidRPr="00771BB7">
        <w:rPr>
          <w:rFonts w:asciiTheme="minorEastAsia" w:hAnsiTheme="minorEastAsia" w:cs="Helvetica"/>
          <w:color w:val="3E3E3E"/>
          <w:kern w:val="0"/>
          <w:sz w:val="24"/>
          <w:szCs w:val="24"/>
        </w:rPr>
        <w:t>30</w:t>
      </w:r>
      <w:r w:rsidRPr="00771BB7">
        <w:rPr>
          <w:rFonts w:asciiTheme="minorEastAsia" w:hAnsiTheme="minorEastAsia" w:cs="Helvetica" w:hint="eastAsia"/>
          <w:color w:val="3E3E3E"/>
          <w:kern w:val="0"/>
          <w:sz w:val="24"/>
          <w:szCs w:val="24"/>
        </w:rPr>
        <w:t>所，民办高校</w:t>
      </w:r>
      <w:r w:rsidRPr="00771BB7">
        <w:rPr>
          <w:rFonts w:asciiTheme="minorEastAsia" w:hAnsiTheme="minorEastAsia" w:cs="Helvetica"/>
          <w:color w:val="3E3E3E"/>
          <w:kern w:val="0"/>
          <w:sz w:val="24"/>
          <w:szCs w:val="24"/>
        </w:rPr>
        <w:t>11</w:t>
      </w:r>
      <w:r w:rsidRPr="00771BB7">
        <w:rPr>
          <w:rFonts w:asciiTheme="minorEastAsia" w:hAnsiTheme="minorEastAsia" w:cs="Helvetica" w:hint="eastAsia"/>
          <w:color w:val="3E3E3E"/>
          <w:kern w:val="0"/>
          <w:sz w:val="24"/>
          <w:szCs w:val="24"/>
        </w:rPr>
        <w:t>所（详见表</w:t>
      </w:r>
      <w:r w:rsidRPr="00771BB7">
        <w:rPr>
          <w:rFonts w:asciiTheme="minorEastAsia" w:hAnsiTheme="minorEastAsia" w:cs="Helvetica"/>
          <w:color w:val="3E3E3E"/>
          <w:kern w:val="0"/>
          <w:sz w:val="24"/>
          <w:szCs w:val="24"/>
        </w:rPr>
        <w:t>2</w:t>
      </w:r>
      <w:r w:rsidRPr="00771BB7">
        <w:rPr>
          <w:rFonts w:asciiTheme="minorEastAsia" w:hAnsiTheme="minorEastAsia" w:cs="Helvetica" w:hint="eastAsia"/>
          <w:color w:val="3E3E3E"/>
          <w:kern w:val="0"/>
          <w:sz w:val="24"/>
          <w:szCs w:val="24"/>
        </w:rPr>
        <w:t>）。从学校的类型看，综合院校</w:t>
      </w:r>
      <w:r w:rsidRPr="00771BB7">
        <w:rPr>
          <w:rFonts w:asciiTheme="minorEastAsia" w:hAnsiTheme="minorEastAsia" w:cs="Helvetica"/>
          <w:color w:val="3E3E3E"/>
          <w:kern w:val="0"/>
          <w:sz w:val="24"/>
          <w:szCs w:val="24"/>
        </w:rPr>
        <w:t>21</w:t>
      </w:r>
      <w:r w:rsidRPr="00771BB7">
        <w:rPr>
          <w:rFonts w:asciiTheme="minorEastAsia" w:hAnsiTheme="minorEastAsia" w:cs="Helvetica" w:hint="eastAsia"/>
          <w:color w:val="3E3E3E"/>
          <w:kern w:val="0"/>
          <w:sz w:val="24"/>
          <w:szCs w:val="24"/>
        </w:rPr>
        <w:t>所，理工院校</w:t>
      </w:r>
      <w:r w:rsidRPr="00771BB7">
        <w:rPr>
          <w:rFonts w:asciiTheme="minorEastAsia" w:hAnsiTheme="minorEastAsia" w:cs="Helvetica"/>
          <w:color w:val="3E3E3E"/>
          <w:kern w:val="0"/>
          <w:sz w:val="24"/>
          <w:szCs w:val="24"/>
        </w:rPr>
        <w:t>5</w:t>
      </w:r>
      <w:r w:rsidRPr="00771BB7">
        <w:rPr>
          <w:rFonts w:asciiTheme="minorEastAsia" w:hAnsiTheme="minorEastAsia" w:cs="Helvetica" w:hint="eastAsia"/>
          <w:color w:val="3E3E3E"/>
          <w:kern w:val="0"/>
          <w:sz w:val="24"/>
          <w:szCs w:val="24"/>
        </w:rPr>
        <w:t>所，财经院校</w:t>
      </w:r>
      <w:r w:rsidRPr="00771BB7">
        <w:rPr>
          <w:rFonts w:asciiTheme="minorEastAsia" w:hAnsiTheme="minorEastAsia" w:cs="Helvetica"/>
          <w:color w:val="3E3E3E"/>
          <w:kern w:val="0"/>
          <w:sz w:val="24"/>
          <w:szCs w:val="24"/>
        </w:rPr>
        <w:t>5</w:t>
      </w:r>
      <w:r w:rsidRPr="00771BB7">
        <w:rPr>
          <w:rFonts w:asciiTheme="minorEastAsia" w:hAnsiTheme="minorEastAsia" w:cs="Helvetica" w:hint="eastAsia"/>
          <w:color w:val="3E3E3E"/>
          <w:kern w:val="0"/>
          <w:sz w:val="24"/>
          <w:szCs w:val="24"/>
        </w:rPr>
        <w:t>所，政法院校</w:t>
      </w:r>
      <w:r w:rsidRPr="00771BB7">
        <w:rPr>
          <w:rFonts w:asciiTheme="minorEastAsia" w:hAnsiTheme="minorEastAsia" w:cs="Helvetica"/>
          <w:color w:val="3E3E3E"/>
          <w:kern w:val="0"/>
          <w:sz w:val="24"/>
          <w:szCs w:val="24"/>
        </w:rPr>
        <w:t>3</w:t>
      </w:r>
      <w:r w:rsidRPr="00771BB7">
        <w:rPr>
          <w:rFonts w:asciiTheme="minorEastAsia" w:hAnsiTheme="minorEastAsia" w:cs="Helvetica" w:hint="eastAsia"/>
          <w:color w:val="3E3E3E"/>
          <w:kern w:val="0"/>
          <w:sz w:val="24"/>
          <w:szCs w:val="24"/>
        </w:rPr>
        <w:t>所，语言院校</w:t>
      </w:r>
      <w:r w:rsidRPr="00771BB7">
        <w:rPr>
          <w:rFonts w:asciiTheme="minorEastAsia" w:hAnsiTheme="minorEastAsia" w:cs="Helvetica"/>
          <w:color w:val="3E3E3E"/>
          <w:kern w:val="0"/>
          <w:sz w:val="24"/>
          <w:szCs w:val="24"/>
        </w:rPr>
        <w:t>1</w:t>
      </w:r>
      <w:r w:rsidRPr="00771BB7">
        <w:rPr>
          <w:rFonts w:asciiTheme="minorEastAsia" w:hAnsiTheme="minorEastAsia" w:cs="Helvetica" w:hint="eastAsia"/>
          <w:color w:val="3E3E3E"/>
          <w:kern w:val="0"/>
          <w:sz w:val="24"/>
          <w:szCs w:val="24"/>
        </w:rPr>
        <w:t>所，师范院校</w:t>
      </w:r>
      <w:r w:rsidRPr="00771BB7">
        <w:rPr>
          <w:rFonts w:asciiTheme="minorEastAsia" w:hAnsiTheme="minorEastAsia" w:cs="Helvetica"/>
          <w:color w:val="3E3E3E"/>
          <w:kern w:val="0"/>
          <w:sz w:val="24"/>
          <w:szCs w:val="24"/>
        </w:rPr>
        <w:t>4</w:t>
      </w:r>
      <w:r w:rsidRPr="00771BB7">
        <w:rPr>
          <w:rFonts w:asciiTheme="minorEastAsia" w:hAnsiTheme="minorEastAsia" w:cs="Helvetica" w:hint="eastAsia"/>
          <w:color w:val="3E3E3E"/>
          <w:kern w:val="0"/>
          <w:sz w:val="24"/>
          <w:szCs w:val="24"/>
        </w:rPr>
        <w:t>所，医药院校</w:t>
      </w:r>
      <w:r w:rsidRPr="00771BB7">
        <w:rPr>
          <w:rFonts w:asciiTheme="minorEastAsia" w:hAnsiTheme="minorEastAsia" w:cs="Helvetica"/>
          <w:color w:val="3E3E3E"/>
          <w:kern w:val="0"/>
          <w:sz w:val="24"/>
          <w:szCs w:val="24"/>
        </w:rPr>
        <w:t>2</w:t>
      </w:r>
      <w:r w:rsidRPr="00771BB7">
        <w:rPr>
          <w:rFonts w:asciiTheme="minorEastAsia" w:hAnsiTheme="minorEastAsia" w:cs="Helvetica" w:hint="eastAsia"/>
          <w:color w:val="3E3E3E"/>
          <w:kern w:val="0"/>
          <w:sz w:val="24"/>
          <w:szCs w:val="24"/>
        </w:rPr>
        <w:t>所（详见表</w:t>
      </w:r>
      <w:r w:rsidRPr="00771BB7">
        <w:rPr>
          <w:rFonts w:asciiTheme="minorEastAsia" w:hAnsiTheme="minorEastAsia" w:cs="Helvetica"/>
          <w:color w:val="3E3E3E"/>
          <w:kern w:val="0"/>
          <w:sz w:val="24"/>
          <w:szCs w:val="24"/>
        </w:rPr>
        <w:t>3</w:t>
      </w:r>
      <w:r w:rsidRPr="00771BB7">
        <w:rPr>
          <w:rFonts w:asciiTheme="minorEastAsia" w:hAnsiTheme="minorEastAsia" w:cs="Helvetica" w:hint="eastAsia"/>
          <w:color w:val="3E3E3E"/>
          <w:kern w:val="0"/>
          <w:sz w:val="24"/>
          <w:szCs w:val="24"/>
        </w:rPr>
        <w:t>）。总体上看，参评高校类型比较齐全，覆盖面较广，对其评估结果进行分析具有一定的代表性。</w:t>
      </w:r>
    </w:p>
    <w:p w:rsidR="00A237BD" w:rsidRPr="00932A11" w:rsidRDefault="00A237BD" w:rsidP="00771BB7">
      <w:pPr>
        <w:widowControl/>
        <w:shd w:val="clear" w:color="auto" w:fill="FFFFFF"/>
        <w:spacing w:line="353" w:lineRule="atLeast"/>
        <w:jc w:val="center"/>
        <w:rPr>
          <w:rFonts w:ascii="Helvetica" w:eastAsia="宋体" w:hAnsi="Helvetica" w:cs="Helvetica"/>
          <w:color w:val="3E3E3E"/>
          <w:kern w:val="0"/>
          <w:sz w:val="24"/>
          <w:szCs w:val="24"/>
        </w:rPr>
      </w:pPr>
      <w:r w:rsidRPr="00932A11">
        <w:rPr>
          <w:rFonts w:ascii="Helvetica" w:eastAsia="宋体" w:hAnsi="Helvetica" w:cs="Helvetica"/>
          <w:b/>
          <w:bCs/>
          <w:color w:val="3E3E3E"/>
          <w:kern w:val="0"/>
          <w:sz w:val="24"/>
          <w:szCs w:val="24"/>
        </w:rPr>
        <w:t>表</w:t>
      </w:r>
      <w:r w:rsidRPr="00932A11">
        <w:rPr>
          <w:rFonts w:ascii="Helvetica" w:eastAsia="宋体" w:hAnsi="Helvetica" w:cs="Helvetica"/>
          <w:b/>
          <w:bCs/>
          <w:color w:val="3E3E3E"/>
          <w:kern w:val="0"/>
          <w:sz w:val="24"/>
          <w:szCs w:val="24"/>
        </w:rPr>
        <w:t xml:space="preserve">1 </w:t>
      </w:r>
      <w:r w:rsidRPr="00932A11">
        <w:rPr>
          <w:rFonts w:ascii="Helvetica" w:eastAsia="宋体" w:hAnsi="Helvetica" w:cs="Helvetica"/>
          <w:b/>
          <w:bCs/>
          <w:color w:val="3E3E3E"/>
          <w:kern w:val="0"/>
          <w:sz w:val="24"/>
          <w:szCs w:val="24"/>
        </w:rPr>
        <w:t>参评高校区域结构分析表</w:t>
      </w:r>
    </w:p>
    <w:p w:rsidR="00A237BD" w:rsidRPr="00932A11" w:rsidRDefault="00A237BD" w:rsidP="00771BB7">
      <w:pPr>
        <w:widowControl/>
        <w:shd w:val="clear" w:color="auto" w:fill="FFFFFF"/>
        <w:spacing w:line="367" w:lineRule="atLeast"/>
        <w:ind w:firstLineChars="200" w:firstLine="480"/>
        <w:jc w:val="center"/>
        <w:rPr>
          <w:rFonts w:ascii="Helvetica" w:eastAsia="宋体" w:hAnsi="Helvetica" w:cs="Helvetica"/>
          <w:color w:val="3E3E3E"/>
          <w:kern w:val="0"/>
          <w:sz w:val="24"/>
          <w:szCs w:val="24"/>
        </w:rPr>
      </w:pPr>
      <w:r>
        <w:rPr>
          <w:rFonts w:ascii="Helvetica" w:eastAsia="宋体" w:hAnsi="Helvetica" w:cs="Helvetica"/>
          <w:noProof/>
          <w:color w:val="3E3E3E"/>
          <w:kern w:val="0"/>
          <w:sz w:val="24"/>
          <w:szCs w:val="24"/>
        </w:rPr>
        <w:drawing>
          <wp:inline distT="0" distB="0" distL="0" distR="0">
            <wp:extent cx="5105400" cy="1123950"/>
            <wp:effectExtent l="0" t="0" r="0" b="0"/>
            <wp:docPr id="2" name="图片 1" descr="http://zxb.xyc.edu.cn/Files/lyx/%E9%92%9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xb.xyc.edu.cn/Files/lyx/%E9%92%9F1.png"/>
                    <pic:cNvPicPr>
                      <a:picLocks noChangeAspect="1" noChangeArrowheads="1"/>
                    </pic:cNvPicPr>
                  </pic:nvPicPr>
                  <pic:blipFill>
                    <a:blip r:embed="rId7" cstate="print"/>
                    <a:srcRect/>
                    <a:stretch>
                      <a:fillRect/>
                    </a:stretch>
                  </pic:blipFill>
                  <pic:spPr bwMode="auto">
                    <a:xfrm>
                      <a:off x="0" y="0"/>
                      <a:ext cx="5107685" cy="1124453"/>
                    </a:xfrm>
                    <a:prstGeom prst="rect">
                      <a:avLst/>
                    </a:prstGeom>
                    <a:noFill/>
                    <a:ln w="9525">
                      <a:noFill/>
                      <a:miter lim="800000"/>
                      <a:headEnd/>
                      <a:tailEnd/>
                    </a:ln>
                  </pic:spPr>
                </pic:pic>
              </a:graphicData>
            </a:graphic>
          </wp:inline>
        </w:drawing>
      </w:r>
    </w:p>
    <w:p w:rsidR="00771BB7" w:rsidRDefault="00771BB7" w:rsidP="00A237BD">
      <w:pPr>
        <w:widowControl/>
        <w:shd w:val="clear" w:color="auto" w:fill="FFFFFF"/>
        <w:spacing w:line="367" w:lineRule="atLeast"/>
        <w:ind w:firstLineChars="200" w:firstLine="482"/>
        <w:jc w:val="left"/>
        <w:rPr>
          <w:rFonts w:ascii="Helvetica" w:eastAsia="宋体" w:hAnsi="Helvetica" w:cs="Helvetica" w:hint="eastAsia"/>
          <w:b/>
          <w:bCs/>
          <w:color w:val="3E3E3E"/>
          <w:kern w:val="0"/>
          <w:sz w:val="24"/>
          <w:szCs w:val="24"/>
        </w:rPr>
      </w:pPr>
    </w:p>
    <w:p w:rsidR="00771BB7" w:rsidRDefault="00771BB7" w:rsidP="00A237BD">
      <w:pPr>
        <w:widowControl/>
        <w:shd w:val="clear" w:color="auto" w:fill="FFFFFF"/>
        <w:spacing w:line="367" w:lineRule="atLeast"/>
        <w:ind w:firstLineChars="200" w:firstLine="482"/>
        <w:jc w:val="left"/>
        <w:rPr>
          <w:rFonts w:ascii="Helvetica" w:eastAsia="宋体" w:hAnsi="Helvetica" w:cs="Helvetica" w:hint="eastAsia"/>
          <w:b/>
          <w:bCs/>
          <w:color w:val="3E3E3E"/>
          <w:kern w:val="0"/>
          <w:sz w:val="24"/>
          <w:szCs w:val="24"/>
        </w:rPr>
      </w:pPr>
    </w:p>
    <w:p w:rsidR="00771BB7" w:rsidRDefault="00771BB7" w:rsidP="00A237BD">
      <w:pPr>
        <w:widowControl/>
        <w:shd w:val="clear" w:color="auto" w:fill="FFFFFF"/>
        <w:spacing w:line="367" w:lineRule="atLeast"/>
        <w:ind w:firstLineChars="200" w:firstLine="482"/>
        <w:jc w:val="left"/>
        <w:rPr>
          <w:rFonts w:ascii="Helvetica" w:eastAsia="宋体" w:hAnsi="Helvetica" w:cs="Helvetica" w:hint="eastAsia"/>
          <w:b/>
          <w:bCs/>
          <w:color w:val="3E3E3E"/>
          <w:kern w:val="0"/>
          <w:sz w:val="24"/>
          <w:szCs w:val="24"/>
        </w:rPr>
      </w:pPr>
    </w:p>
    <w:p w:rsidR="00771BB7" w:rsidRDefault="00771BB7" w:rsidP="00A237BD">
      <w:pPr>
        <w:widowControl/>
        <w:shd w:val="clear" w:color="auto" w:fill="FFFFFF"/>
        <w:spacing w:line="367" w:lineRule="atLeast"/>
        <w:ind w:firstLineChars="200" w:firstLine="482"/>
        <w:jc w:val="left"/>
        <w:rPr>
          <w:rFonts w:ascii="Helvetica" w:eastAsia="宋体" w:hAnsi="Helvetica" w:cs="Helvetica" w:hint="eastAsia"/>
          <w:b/>
          <w:bCs/>
          <w:color w:val="3E3E3E"/>
          <w:kern w:val="0"/>
          <w:sz w:val="24"/>
          <w:szCs w:val="24"/>
        </w:rPr>
      </w:pPr>
    </w:p>
    <w:p w:rsidR="00771BB7" w:rsidRDefault="00771BB7" w:rsidP="00A237BD">
      <w:pPr>
        <w:widowControl/>
        <w:shd w:val="clear" w:color="auto" w:fill="FFFFFF"/>
        <w:spacing w:line="367" w:lineRule="atLeast"/>
        <w:ind w:firstLineChars="200" w:firstLine="482"/>
        <w:jc w:val="left"/>
        <w:rPr>
          <w:rFonts w:ascii="Helvetica" w:eastAsia="宋体" w:hAnsi="Helvetica" w:cs="Helvetica" w:hint="eastAsia"/>
          <w:b/>
          <w:bCs/>
          <w:color w:val="3E3E3E"/>
          <w:kern w:val="0"/>
          <w:sz w:val="24"/>
          <w:szCs w:val="24"/>
        </w:rPr>
      </w:pPr>
    </w:p>
    <w:p w:rsidR="00A237BD" w:rsidRPr="00932A11" w:rsidRDefault="00A237BD" w:rsidP="00771BB7">
      <w:pPr>
        <w:widowControl/>
        <w:shd w:val="clear" w:color="auto" w:fill="FFFFFF"/>
        <w:spacing w:line="367" w:lineRule="atLeast"/>
        <w:ind w:firstLineChars="200" w:firstLine="482"/>
        <w:jc w:val="center"/>
        <w:rPr>
          <w:rFonts w:ascii="Helvetica" w:eastAsia="宋体" w:hAnsi="Helvetica" w:cs="Helvetica"/>
          <w:color w:val="3E3E3E"/>
          <w:kern w:val="0"/>
          <w:sz w:val="24"/>
          <w:szCs w:val="24"/>
        </w:rPr>
      </w:pPr>
      <w:r w:rsidRPr="00932A11">
        <w:rPr>
          <w:rFonts w:ascii="Helvetica" w:eastAsia="宋体" w:hAnsi="Helvetica" w:cs="Helvetica"/>
          <w:b/>
          <w:bCs/>
          <w:color w:val="3E3E3E"/>
          <w:kern w:val="0"/>
          <w:sz w:val="24"/>
          <w:szCs w:val="24"/>
        </w:rPr>
        <w:lastRenderedPageBreak/>
        <w:t>表</w:t>
      </w:r>
      <w:r w:rsidRPr="00932A11">
        <w:rPr>
          <w:rFonts w:ascii="Helvetica" w:eastAsia="宋体" w:hAnsi="Helvetica" w:cs="Helvetica"/>
          <w:b/>
          <w:bCs/>
          <w:color w:val="3E3E3E"/>
          <w:kern w:val="0"/>
          <w:sz w:val="24"/>
          <w:szCs w:val="24"/>
        </w:rPr>
        <w:t xml:space="preserve">2 </w:t>
      </w:r>
      <w:r w:rsidRPr="00932A11">
        <w:rPr>
          <w:rFonts w:ascii="Helvetica" w:eastAsia="宋体" w:hAnsi="Helvetica" w:cs="Helvetica"/>
          <w:b/>
          <w:bCs/>
          <w:color w:val="3E3E3E"/>
          <w:kern w:val="0"/>
          <w:sz w:val="24"/>
          <w:szCs w:val="24"/>
        </w:rPr>
        <w:t>参评高校性质结构分析表</w:t>
      </w:r>
      <w:r w:rsidR="000C5E58">
        <w:rPr>
          <w:rFonts w:ascii="Helvetica" w:eastAsia="宋体" w:hAnsi="Helvetica" w:cs="Helvetica"/>
          <w:b/>
          <w:bCs/>
          <w:color w:val="3E3E3E"/>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75pt;height:24.75pt"/>
        </w:pict>
      </w:r>
      <w:r>
        <w:rPr>
          <w:rFonts w:ascii="Helvetica" w:eastAsia="宋体" w:hAnsi="Helvetica" w:cs="Helvetica"/>
          <w:b/>
          <w:bCs/>
          <w:noProof/>
          <w:color w:val="3E3E3E"/>
          <w:kern w:val="0"/>
          <w:sz w:val="24"/>
          <w:szCs w:val="24"/>
        </w:rPr>
        <w:drawing>
          <wp:inline distT="0" distB="0" distL="0" distR="0" wp14:anchorId="0D09D5E1" wp14:editId="4D5EC28C">
            <wp:extent cx="5153025" cy="1123950"/>
            <wp:effectExtent l="0" t="0" r="0" b="0"/>
            <wp:docPr id="8" name="图片 3" descr="http://zxb.xyc.edu.cn/Files/lyx/%E9%92%9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zxb.xyc.edu.cn/Files/lyx/%E9%92%9F2.png"/>
                    <pic:cNvPicPr>
                      <a:picLocks noChangeAspect="1" noChangeArrowheads="1"/>
                    </pic:cNvPicPr>
                  </pic:nvPicPr>
                  <pic:blipFill>
                    <a:blip r:embed="rId8" cstate="print"/>
                    <a:srcRect/>
                    <a:stretch>
                      <a:fillRect/>
                    </a:stretch>
                  </pic:blipFill>
                  <pic:spPr bwMode="auto">
                    <a:xfrm>
                      <a:off x="0" y="0"/>
                      <a:ext cx="5155377" cy="1124463"/>
                    </a:xfrm>
                    <a:prstGeom prst="rect">
                      <a:avLst/>
                    </a:prstGeom>
                    <a:noFill/>
                    <a:ln w="9525">
                      <a:noFill/>
                      <a:miter lim="800000"/>
                      <a:headEnd/>
                      <a:tailEnd/>
                    </a:ln>
                  </pic:spPr>
                </pic:pic>
              </a:graphicData>
            </a:graphic>
          </wp:inline>
        </w:drawing>
      </w:r>
    </w:p>
    <w:p w:rsidR="00A237BD" w:rsidRPr="00932A11" w:rsidRDefault="00A237BD" w:rsidP="00771BB7">
      <w:pPr>
        <w:widowControl/>
        <w:shd w:val="clear" w:color="auto" w:fill="FFFFFF"/>
        <w:spacing w:line="367" w:lineRule="atLeast"/>
        <w:ind w:firstLineChars="200" w:firstLine="482"/>
        <w:jc w:val="center"/>
        <w:rPr>
          <w:rFonts w:ascii="Helvetica" w:eastAsia="宋体" w:hAnsi="Helvetica" w:cs="Helvetica"/>
          <w:color w:val="3E3E3E"/>
          <w:kern w:val="0"/>
          <w:sz w:val="24"/>
          <w:szCs w:val="24"/>
        </w:rPr>
      </w:pPr>
      <w:r w:rsidRPr="00932A11">
        <w:rPr>
          <w:rFonts w:ascii="Helvetica" w:eastAsia="宋体" w:hAnsi="Helvetica" w:cs="Helvetica"/>
          <w:b/>
          <w:bCs/>
          <w:color w:val="3E3E3E"/>
          <w:kern w:val="0"/>
          <w:sz w:val="24"/>
          <w:szCs w:val="24"/>
        </w:rPr>
        <w:t>表</w:t>
      </w:r>
      <w:r w:rsidRPr="00932A11">
        <w:rPr>
          <w:rFonts w:ascii="Helvetica" w:eastAsia="宋体" w:hAnsi="Helvetica" w:cs="Helvetica"/>
          <w:b/>
          <w:bCs/>
          <w:color w:val="3E3E3E"/>
          <w:kern w:val="0"/>
          <w:sz w:val="24"/>
          <w:szCs w:val="24"/>
        </w:rPr>
        <w:t xml:space="preserve">3 </w:t>
      </w:r>
      <w:r w:rsidRPr="00932A11">
        <w:rPr>
          <w:rFonts w:ascii="Helvetica" w:eastAsia="宋体" w:hAnsi="Helvetica" w:cs="Helvetica"/>
          <w:b/>
          <w:bCs/>
          <w:color w:val="3E3E3E"/>
          <w:kern w:val="0"/>
          <w:sz w:val="24"/>
          <w:szCs w:val="24"/>
        </w:rPr>
        <w:t>参评高校类型结构分析表</w:t>
      </w:r>
    </w:p>
    <w:p w:rsidR="00A237BD" w:rsidRPr="00932A11" w:rsidRDefault="00A237BD" w:rsidP="00A237BD">
      <w:pPr>
        <w:widowControl/>
        <w:shd w:val="clear" w:color="auto" w:fill="FFFFFF"/>
        <w:spacing w:line="367" w:lineRule="atLeast"/>
        <w:ind w:firstLineChars="59" w:firstLine="142"/>
        <w:jc w:val="center"/>
        <w:rPr>
          <w:rFonts w:ascii="Helvetica" w:eastAsia="宋体" w:hAnsi="Helvetica" w:cs="Helvetica"/>
          <w:color w:val="3E3E3E"/>
          <w:kern w:val="0"/>
          <w:sz w:val="24"/>
          <w:szCs w:val="24"/>
        </w:rPr>
      </w:pPr>
      <w:r>
        <w:rPr>
          <w:rFonts w:ascii="Helvetica" w:eastAsia="宋体" w:hAnsi="Helvetica" w:cs="Helvetica"/>
          <w:noProof/>
          <w:color w:val="3E3E3E"/>
          <w:kern w:val="0"/>
          <w:sz w:val="24"/>
          <w:szCs w:val="24"/>
        </w:rPr>
        <w:drawing>
          <wp:inline distT="0" distB="0" distL="0" distR="0">
            <wp:extent cx="5783580" cy="1118424"/>
            <wp:effectExtent l="19050" t="0" r="7620" b="0"/>
            <wp:docPr id="9" name="图片 4" descr="http://zxb.xyc.edu.cn/Files/lyx/%E9%92%9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zxb.xyc.edu.cn/Files/lyx/%E9%92%9F3.png"/>
                    <pic:cNvPicPr>
                      <a:picLocks noChangeAspect="1" noChangeArrowheads="1"/>
                    </pic:cNvPicPr>
                  </pic:nvPicPr>
                  <pic:blipFill>
                    <a:blip r:embed="rId9" cstate="print"/>
                    <a:srcRect/>
                    <a:stretch>
                      <a:fillRect/>
                    </a:stretch>
                  </pic:blipFill>
                  <pic:spPr bwMode="auto">
                    <a:xfrm>
                      <a:off x="0" y="0"/>
                      <a:ext cx="5784175" cy="1118539"/>
                    </a:xfrm>
                    <a:prstGeom prst="rect">
                      <a:avLst/>
                    </a:prstGeom>
                    <a:noFill/>
                    <a:ln w="9525">
                      <a:noFill/>
                      <a:miter lim="800000"/>
                      <a:headEnd/>
                      <a:tailEnd/>
                    </a:ln>
                  </pic:spPr>
                </pic:pic>
              </a:graphicData>
            </a:graphic>
          </wp:inline>
        </w:drawing>
      </w:r>
    </w:p>
    <w:p w:rsidR="00A237BD" w:rsidRPr="00771BB7" w:rsidRDefault="00A237BD" w:rsidP="00771BB7">
      <w:pPr>
        <w:widowControl/>
        <w:shd w:val="clear" w:color="auto" w:fill="FFFFFF"/>
        <w:spacing w:line="480" w:lineRule="exact"/>
        <w:ind w:firstLineChars="200" w:firstLine="482"/>
        <w:jc w:val="left"/>
        <w:rPr>
          <w:rFonts w:asciiTheme="minorEastAsia" w:hAnsiTheme="minorEastAsia" w:cs="Helvetica"/>
          <w:color w:val="3E3E3E"/>
          <w:kern w:val="0"/>
          <w:sz w:val="24"/>
          <w:szCs w:val="24"/>
        </w:rPr>
      </w:pPr>
      <w:r w:rsidRPr="00771BB7">
        <w:rPr>
          <w:rFonts w:asciiTheme="minorEastAsia" w:hAnsiTheme="minorEastAsia" w:cs="Helvetica" w:hint="eastAsia"/>
          <w:b/>
          <w:bCs/>
          <w:color w:val="0F243E"/>
          <w:kern w:val="0"/>
          <w:sz w:val="24"/>
          <w:szCs w:val="24"/>
        </w:rPr>
        <w:t>二、专家进校考察工作量分析</w:t>
      </w:r>
    </w:p>
    <w:p w:rsidR="00A237BD" w:rsidRPr="00771BB7" w:rsidRDefault="00A237BD" w:rsidP="00771BB7">
      <w:pPr>
        <w:widowControl/>
        <w:shd w:val="clear" w:color="auto" w:fill="FFFFFF"/>
        <w:spacing w:line="480" w:lineRule="exact"/>
        <w:ind w:firstLineChars="200" w:firstLine="480"/>
        <w:jc w:val="left"/>
        <w:rPr>
          <w:rFonts w:asciiTheme="minorEastAsia" w:hAnsiTheme="minorEastAsia" w:cs="Helvetica"/>
          <w:color w:val="3E3E3E"/>
          <w:kern w:val="0"/>
          <w:sz w:val="24"/>
          <w:szCs w:val="24"/>
        </w:rPr>
      </w:pPr>
      <w:r w:rsidRPr="00771BB7">
        <w:rPr>
          <w:rFonts w:asciiTheme="minorEastAsia" w:hAnsiTheme="minorEastAsia" w:cs="Helvetica"/>
          <w:color w:val="3E3E3E"/>
          <w:kern w:val="0"/>
          <w:sz w:val="24"/>
          <w:szCs w:val="24"/>
        </w:rPr>
        <w:t>2013</w:t>
      </w:r>
      <w:r w:rsidRPr="00771BB7">
        <w:rPr>
          <w:rFonts w:asciiTheme="minorEastAsia" w:hAnsiTheme="minorEastAsia" w:cs="Helvetica" w:hint="eastAsia"/>
          <w:color w:val="3E3E3E"/>
          <w:kern w:val="0"/>
          <w:sz w:val="24"/>
          <w:szCs w:val="24"/>
        </w:rPr>
        <w:t>年，教育部组织了</w:t>
      </w:r>
      <w:r w:rsidRPr="00771BB7">
        <w:rPr>
          <w:rFonts w:asciiTheme="minorEastAsia" w:hAnsiTheme="minorEastAsia" w:cs="Helvetica"/>
          <w:color w:val="3E3E3E"/>
          <w:kern w:val="0"/>
          <w:sz w:val="24"/>
          <w:szCs w:val="24"/>
        </w:rPr>
        <w:t>41</w:t>
      </w:r>
      <w:r w:rsidRPr="00771BB7">
        <w:rPr>
          <w:rFonts w:asciiTheme="minorEastAsia" w:hAnsiTheme="minorEastAsia" w:cs="Helvetica" w:hint="eastAsia"/>
          <w:color w:val="3E3E3E"/>
          <w:kern w:val="0"/>
          <w:sz w:val="24"/>
          <w:szCs w:val="24"/>
        </w:rPr>
        <w:t>个本科教学工作合格评估专家组进校考察，根据参评高校学生规模和专业结构布局，每个专家组由</w:t>
      </w:r>
      <w:r w:rsidRPr="00771BB7">
        <w:rPr>
          <w:rFonts w:asciiTheme="minorEastAsia" w:hAnsiTheme="minorEastAsia" w:cs="Helvetica"/>
          <w:color w:val="3E3E3E"/>
          <w:kern w:val="0"/>
          <w:sz w:val="24"/>
          <w:szCs w:val="24"/>
        </w:rPr>
        <w:t>7</w:t>
      </w:r>
      <w:r w:rsidRPr="00771BB7">
        <w:rPr>
          <w:rFonts w:asciiTheme="minorEastAsia" w:hAnsiTheme="minorEastAsia" w:cs="Helvetica" w:hint="eastAsia"/>
          <w:color w:val="3E3E3E"/>
          <w:kern w:val="0"/>
          <w:sz w:val="24"/>
          <w:szCs w:val="24"/>
        </w:rPr>
        <w:t>至</w:t>
      </w:r>
      <w:r w:rsidRPr="00771BB7">
        <w:rPr>
          <w:rFonts w:asciiTheme="minorEastAsia" w:hAnsiTheme="minorEastAsia" w:cs="Helvetica"/>
          <w:color w:val="3E3E3E"/>
          <w:kern w:val="0"/>
          <w:sz w:val="24"/>
          <w:szCs w:val="24"/>
        </w:rPr>
        <w:t>9</w:t>
      </w:r>
      <w:r w:rsidRPr="00771BB7">
        <w:rPr>
          <w:rFonts w:asciiTheme="minorEastAsia" w:hAnsiTheme="minorEastAsia" w:cs="Helvetica" w:hint="eastAsia"/>
          <w:color w:val="3E3E3E"/>
          <w:kern w:val="0"/>
          <w:sz w:val="24"/>
          <w:szCs w:val="24"/>
        </w:rPr>
        <w:t>人组成，累计派出专家</w:t>
      </w:r>
      <w:r w:rsidRPr="00771BB7">
        <w:rPr>
          <w:rFonts w:asciiTheme="minorEastAsia" w:hAnsiTheme="minorEastAsia" w:cs="Helvetica"/>
          <w:color w:val="3E3E3E"/>
          <w:kern w:val="0"/>
          <w:sz w:val="24"/>
          <w:szCs w:val="24"/>
        </w:rPr>
        <w:t>346</w:t>
      </w:r>
      <w:r w:rsidRPr="00771BB7">
        <w:rPr>
          <w:rFonts w:asciiTheme="minorEastAsia" w:hAnsiTheme="minorEastAsia" w:cs="Helvetica" w:hint="eastAsia"/>
          <w:color w:val="3E3E3E"/>
          <w:kern w:val="0"/>
          <w:sz w:val="24"/>
          <w:szCs w:val="24"/>
        </w:rPr>
        <w:t>人次。专家进校前，审阅学校自评报告和教学基本状态数据分析报告，制定进校评估计划；进校中，通过文卷审阅、听课看课、走访座谈、深度访谈、沟通评价等方式，对学校教学工作进行全面细致的考察，并进行意见反馈；离校后提交专家个人和专家组评估报告。专家们在</w:t>
      </w:r>
      <w:r w:rsidRPr="00771BB7">
        <w:rPr>
          <w:rFonts w:asciiTheme="minorEastAsia" w:hAnsiTheme="minorEastAsia" w:cs="Helvetica"/>
          <w:color w:val="3E3E3E"/>
          <w:kern w:val="0"/>
          <w:sz w:val="24"/>
          <w:szCs w:val="24"/>
        </w:rPr>
        <w:t>41</w:t>
      </w:r>
      <w:r w:rsidRPr="00771BB7">
        <w:rPr>
          <w:rFonts w:asciiTheme="minorEastAsia" w:hAnsiTheme="minorEastAsia" w:cs="Helvetica" w:hint="eastAsia"/>
          <w:color w:val="3E3E3E"/>
          <w:kern w:val="0"/>
          <w:sz w:val="24"/>
          <w:szCs w:val="24"/>
        </w:rPr>
        <w:t>所高校累计听课</w:t>
      </w:r>
      <w:r w:rsidRPr="00771BB7">
        <w:rPr>
          <w:rFonts w:asciiTheme="minorEastAsia" w:hAnsiTheme="minorEastAsia" w:cs="Helvetica"/>
          <w:color w:val="3E3E3E"/>
          <w:kern w:val="0"/>
          <w:sz w:val="24"/>
          <w:szCs w:val="24"/>
        </w:rPr>
        <w:t>1209</w:t>
      </w:r>
      <w:r w:rsidRPr="00771BB7">
        <w:rPr>
          <w:rFonts w:asciiTheme="minorEastAsia" w:hAnsiTheme="minorEastAsia" w:cs="Helvetica" w:hint="eastAsia"/>
          <w:color w:val="3E3E3E"/>
          <w:kern w:val="0"/>
          <w:sz w:val="24"/>
          <w:szCs w:val="24"/>
        </w:rPr>
        <w:t>节，查阅试卷</w:t>
      </w:r>
      <w:r w:rsidRPr="00771BB7">
        <w:rPr>
          <w:rFonts w:asciiTheme="minorEastAsia" w:hAnsiTheme="minorEastAsia" w:cs="Helvetica"/>
          <w:color w:val="3E3E3E"/>
          <w:kern w:val="0"/>
          <w:sz w:val="24"/>
          <w:szCs w:val="24"/>
        </w:rPr>
        <w:t>51689</w:t>
      </w:r>
      <w:r w:rsidRPr="00771BB7">
        <w:rPr>
          <w:rFonts w:asciiTheme="minorEastAsia" w:hAnsiTheme="minorEastAsia" w:cs="Helvetica" w:hint="eastAsia"/>
          <w:color w:val="3E3E3E"/>
          <w:kern w:val="0"/>
          <w:sz w:val="24"/>
          <w:szCs w:val="24"/>
        </w:rPr>
        <w:t>份，查阅毕业论文（设计）</w:t>
      </w:r>
      <w:r w:rsidRPr="00771BB7">
        <w:rPr>
          <w:rFonts w:asciiTheme="minorEastAsia" w:hAnsiTheme="minorEastAsia" w:cs="Helvetica"/>
          <w:color w:val="3E3E3E"/>
          <w:kern w:val="0"/>
          <w:sz w:val="24"/>
          <w:szCs w:val="24"/>
        </w:rPr>
        <w:t>31034</w:t>
      </w:r>
      <w:r w:rsidRPr="00771BB7">
        <w:rPr>
          <w:rFonts w:asciiTheme="minorEastAsia" w:hAnsiTheme="minorEastAsia" w:cs="Helvetica" w:hint="eastAsia"/>
          <w:color w:val="3E3E3E"/>
          <w:kern w:val="0"/>
          <w:sz w:val="24"/>
          <w:szCs w:val="24"/>
        </w:rPr>
        <w:t>篇，走访校内行政部门和教学单位</w:t>
      </w:r>
      <w:r w:rsidRPr="00771BB7">
        <w:rPr>
          <w:rFonts w:asciiTheme="minorEastAsia" w:hAnsiTheme="minorEastAsia" w:cs="Helvetica"/>
          <w:color w:val="3E3E3E"/>
          <w:kern w:val="0"/>
          <w:sz w:val="24"/>
          <w:szCs w:val="24"/>
        </w:rPr>
        <w:t>1710</w:t>
      </w:r>
      <w:r w:rsidRPr="00771BB7">
        <w:rPr>
          <w:rFonts w:asciiTheme="minorEastAsia" w:hAnsiTheme="minorEastAsia" w:cs="Helvetica" w:hint="eastAsia"/>
          <w:color w:val="3E3E3E"/>
          <w:kern w:val="0"/>
          <w:sz w:val="24"/>
          <w:szCs w:val="24"/>
        </w:rPr>
        <w:t>个，考察校外实习基地和用人单位</w:t>
      </w:r>
      <w:r w:rsidRPr="00771BB7">
        <w:rPr>
          <w:rFonts w:asciiTheme="minorEastAsia" w:hAnsiTheme="minorEastAsia" w:cs="Helvetica"/>
          <w:color w:val="3E3E3E"/>
          <w:kern w:val="0"/>
          <w:sz w:val="24"/>
          <w:szCs w:val="24"/>
        </w:rPr>
        <w:t>168</w:t>
      </w:r>
      <w:r w:rsidRPr="00771BB7">
        <w:rPr>
          <w:rFonts w:asciiTheme="minorEastAsia" w:hAnsiTheme="minorEastAsia" w:cs="Helvetica" w:hint="eastAsia"/>
          <w:color w:val="3E3E3E"/>
          <w:kern w:val="0"/>
          <w:sz w:val="24"/>
          <w:szCs w:val="24"/>
        </w:rPr>
        <w:t>个，深度访谈</w:t>
      </w:r>
      <w:r w:rsidRPr="00771BB7">
        <w:rPr>
          <w:rFonts w:asciiTheme="minorEastAsia" w:hAnsiTheme="minorEastAsia" w:cs="Helvetica"/>
          <w:color w:val="3E3E3E"/>
          <w:kern w:val="0"/>
          <w:sz w:val="24"/>
          <w:szCs w:val="24"/>
        </w:rPr>
        <w:t>4444</w:t>
      </w:r>
      <w:r w:rsidRPr="00771BB7">
        <w:rPr>
          <w:rFonts w:asciiTheme="minorEastAsia" w:hAnsiTheme="minorEastAsia" w:cs="Helvetica" w:hint="eastAsia"/>
          <w:color w:val="3E3E3E"/>
          <w:kern w:val="0"/>
          <w:sz w:val="24"/>
          <w:szCs w:val="24"/>
        </w:rPr>
        <w:t>人次（详见表</w:t>
      </w:r>
      <w:r w:rsidRPr="00771BB7">
        <w:rPr>
          <w:rFonts w:asciiTheme="minorEastAsia" w:hAnsiTheme="minorEastAsia" w:cs="Helvetica"/>
          <w:color w:val="3E3E3E"/>
          <w:kern w:val="0"/>
          <w:sz w:val="24"/>
          <w:szCs w:val="24"/>
        </w:rPr>
        <w:t>4</w:t>
      </w:r>
      <w:r w:rsidRPr="00771BB7">
        <w:rPr>
          <w:rFonts w:asciiTheme="minorEastAsia" w:hAnsiTheme="minorEastAsia" w:cs="Helvetica" w:hint="eastAsia"/>
          <w:color w:val="3E3E3E"/>
          <w:kern w:val="0"/>
          <w:sz w:val="24"/>
          <w:szCs w:val="24"/>
        </w:rPr>
        <w:t>）。</w:t>
      </w:r>
    </w:p>
    <w:p w:rsidR="00A237BD" w:rsidRPr="00932A11" w:rsidRDefault="00A237BD" w:rsidP="00A237BD">
      <w:pPr>
        <w:widowControl/>
        <w:shd w:val="clear" w:color="auto" w:fill="FFFFFF"/>
        <w:spacing w:line="367" w:lineRule="atLeast"/>
        <w:ind w:firstLineChars="200" w:firstLine="482"/>
        <w:jc w:val="center"/>
        <w:rPr>
          <w:rFonts w:ascii="Helvetica" w:eastAsia="宋体" w:hAnsi="Helvetica" w:cs="Helvetica"/>
          <w:color w:val="3E3E3E"/>
          <w:kern w:val="0"/>
          <w:sz w:val="24"/>
          <w:szCs w:val="24"/>
        </w:rPr>
      </w:pPr>
      <w:r w:rsidRPr="00932A11">
        <w:rPr>
          <w:rFonts w:ascii="Helvetica" w:eastAsia="宋体" w:hAnsi="Helvetica" w:cs="Helvetica"/>
          <w:b/>
          <w:bCs/>
          <w:color w:val="3E3E3E"/>
          <w:kern w:val="0"/>
          <w:sz w:val="24"/>
          <w:szCs w:val="24"/>
        </w:rPr>
        <w:t>表</w:t>
      </w:r>
      <w:r w:rsidRPr="00932A11">
        <w:rPr>
          <w:rFonts w:ascii="Helvetica" w:eastAsia="宋体" w:hAnsi="Helvetica" w:cs="Helvetica"/>
          <w:b/>
          <w:bCs/>
          <w:color w:val="3E3E3E"/>
          <w:kern w:val="0"/>
          <w:sz w:val="24"/>
          <w:szCs w:val="24"/>
        </w:rPr>
        <w:t xml:space="preserve">4 </w:t>
      </w:r>
      <w:r w:rsidRPr="00932A11">
        <w:rPr>
          <w:rFonts w:ascii="Helvetica" w:eastAsia="宋体" w:hAnsi="Helvetica" w:cs="Helvetica"/>
          <w:b/>
          <w:bCs/>
          <w:color w:val="3E3E3E"/>
          <w:kern w:val="0"/>
          <w:sz w:val="24"/>
          <w:szCs w:val="24"/>
        </w:rPr>
        <w:t>专家进校考察</w:t>
      </w:r>
      <w:r>
        <w:rPr>
          <w:rFonts w:ascii="Helvetica" w:eastAsia="宋体" w:hAnsi="Helvetica" w:cs="Helvetica" w:hint="eastAsia"/>
          <w:b/>
          <w:bCs/>
          <w:color w:val="3E3E3E"/>
          <w:kern w:val="0"/>
          <w:sz w:val="24"/>
          <w:szCs w:val="24"/>
        </w:rPr>
        <w:t>41</w:t>
      </w:r>
      <w:r>
        <w:rPr>
          <w:rFonts w:ascii="Helvetica" w:eastAsia="宋体" w:hAnsi="Helvetica" w:cs="Helvetica" w:hint="eastAsia"/>
          <w:b/>
          <w:bCs/>
          <w:color w:val="3E3E3E"/>
          <w:kern w:val="0"/>
          <w:sz w:val="24"/>
          <w:szCs w:val="24"/>
        </w:rPr>
        <w:t>所高校</w:t>
      </w:r>
      <w:r w:rsidRPr="00932A11">
        <w:rPr>
          <w:rFonts w:ascii="Helvetica" w:eastAsia="宋体" w:hAnsi="Helvetica" w:cs="Helvetica"/>
          <w:b/>
          <w:bCs/>
          <w:color w:val="3E3E3E"/>
          <w:kern w:val="0"/>
          <w:sz w:val="24"/>
          <w:szCs w:val="24"/>
        </w:rPr>
        <w:t>工作量分析表</w:t>
      </w:r>
    </w:p>
    <w:p w:rsidR="00A237BD" w:rsidRPr="00932A11" w:rsidRDefault="00A237BD" w:rsidP="00A237BD">
      <w:pPr>
        <w:widowControl/>
        <w:shd w:val="clear" w:color="auto" w:fill="FFFFFF"/>
        <w:spacing w:line="367" w:lineRule="atLeast"/>
        <w:ind w:firstLineChars="200" w:firstLine="480"/>
        <w:jc w:val="center"/>
        <w:rPr>
          <w:rFonts w:ascii="Helvetica" w:eastAsia="宋体" w:hAnsi="Helvetica" w:cs="Helvetica"/>
          <w:color w:val="3E3E3E"/>
          <w:kern w:val="0"/>
          <w:sz w:val="24"/>
          <w:szCs w:val="24"/>
        </w:rPr>
      </w:pPr>
      <w:r>
        <w:rPr>
          <w:rFonts w:ascii="Helvetica" w:eastAsia="宋体" w:hAnsi="Helvetica" w:cs="Helvetica"/>
          <w:noProof/>
          <w:color w:val="3E3E3E"/>
          <w:kern w:val="0"/>
          <w:sz w:val="24"/>
          <w:szCs w:val="24"/>
        </w:rPr>
        <w:drawing>
          <wp:inline distT="0" distB="0" distL="0" distR="0">
            <wp:extent cx="4580942" cy="2896900"/>
            <wp:effectExtent l="19050" t="0" r="0" b="0"/>
            <wp:docPr id="10" name="图片 5" descr="http://zxb.xyc.edu.cn/Files/lyx/%E9%92%9F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zxb.xyc.edu.cn/Files/lyx/%E9%92%9F4.png"/>
                    <pic:cNvPicPr>
                      <a:picLocks noChangeAspect="1" noChangeArrowheads="1"/>
                    </pic:cNvPicPr>
                  </pic:nvPicPr>
                  <pic:blipFill>
                    <a:blip r:embed="rId10" cstate="print"/>
                    <a:srcRect/>
                    <a:stretch>
                      <a:fillRect/>
                    </a:stretch>
                  </pic:blipFill>
                  <pic:spPr bwMode="auto">
                    <a:xfrm>
                      <a:off x="0" y="0"/>
                      <a:ext cx="4580979" cy="2896924"/>
                    </a:xfrm>
                    <a:prstGeom prst="rect">
                      <a:avLst/>
                    </a:prstGeom>
                    <a:noFill/>
                    <a:ln w="9525">
                      <a:noFill/>
                      <a:miter lim="800000"/>
                      <a:headEnd/>
                      <a:tailEnd/>
                    </a:ln>
                  </pic:spPr>
                </pic:pic>
              </a:graphicData>
            </a:graphic>
          </wp:inline>
        </w:drawing>
      </w:r>
    </w:p>
    <w:p w:rsidR="00A237BD" w:rsidRPr="00771BB7" w:rsidRDefault="00A237BD" w:rsidP="00771BB7">
      <w:pPr>
        <w:widowControl/>
        <w:shd w:val="clear" w:color="auto" w:fill="FFFFFF"/>
        <w:spacing w:line="480" w:lineRule="exact"/>
        <w:ind w:firstLineChars="200" w:firstLine="480"/>
        <w:jc w:val="left"/>
        <w:rPr>
          <w:rFonts w:asciiTheme="minorEastAsia" w:hAnsiTheme="minorEastAsia" w:cs="Helvetica"/>
          <w:color w:val="3E3E3E"/>
          <w:kern w:val="0"/>
          <w:sz w:val="24"/>
          <w:szCs w:val="24"/>
        </w:rPr>
      </w:pPr>
      <w:r w:rsidRPr="00771BB7">
        <w:rPr>
          <w:rFonts w:asciiTheme="minorEastAsia" w:hAnsiTheme="minorEastAsia" w:cs="Helvetica" w:hint="eastAsia"/>
          <w:color w:val="3E3E3E"/>
          <w:kern w:val="0"/>
          <w:sz w:val="24"/>
          <w:szCs w:val="24"/>
        </w:rPr>
        <w:lastRenderedPageBreak/>
        <w:t>概而言之，专家组进校考察内容丰富、方式多样、涉及面广、工作量大；专家们在进校考察期间精力集中、工作勤奋，掌握了大量第一手资料，了解了学校的教学工作现状，体验了学校的校风学风和文化氛围，为客观评定和准确诊断新建本科院校教学工作奠定了扎实基础。</w:t>
      </w:r>
    </w:p>
    <w:p w:rsidR="00A237BD" w:rsidRPr="00771BB7" w:rsidRDefault="00A237BD" w:rsidP="00771BB7">
      <w:pPr>
        <w:widowControl/>
        <w:shd w:val="clear" w:color="auto" w:fill="FFFFFF"/>
        <w:spacing w:line="480" w:lineRule="exact"/>
        <w:ind w:firstLineChars="200" w:firstLine="482"/>
        <w:jc w:val="left"/>
        <w:rPr>
          <w:rFonts w:asciiTheme="minorEastAsia" w:hAnsiTheme="minorEastAsia" w:cs="Helvetica"/>
          <w:color w:val="3E3E3E"/>
          <w:kern w:val="0"/>
          <w:sz w:val="24"/>
          <w:szCs w:val="24"/>
        </w:rPr>
      </w:pPr>
      <w:r w:rsidRPr="00771BB7">
        <w:rPr>
          <w:rFonts w:asciiTheme="minorEastAsia" w:hAnsiTheme="minorEastAsia" w:cs="Helvetica" w:hint="eastAsia"/>
          <w:b/>
          <w:bCs/>
          <w:color w:val="0F243E"/>
          <w:kern w:val="0"/>
          <w:sz w:val="24"/>
          <w:szCs w:val="24"/>
        </w:rPr>
        <w:t>三、主要观测点评价结果分析</w:t>
      </w:r>
    </w:p>
    <w:p w:rsidR="00A237BD" w:rsidRPr="00771BB7" w:rsidRDefault="00A237BD" w:rsidP="00771BB7">
      <w:pPr>
        <w:widowControl/>
        <w:shd w:val="clear" w:color="auto" w:fill="FFFFFF"/>
        <w:spacing w:line="480" w:lineRule="exact"/>
        <w:ind w:firstLineChars="200" w:firstLine="480"/>
        <w:jc w:val="left"/>
        <w:rPr>
          <w:rFonts w:asciiTheme="minorEastAsia" w:hAnsiTheme="minorEastAsia" w:cs="Helvetica"/>
          <w:color w:val="3E3E3E"/>
          <w:kern w:val="0"/>
          <w:sz w:val="24"/>
          <w:szCs w:val="24"/>
        </w:rPr>
      </w:pPr>
      <w:r w:rsidRPr="00771BB7">
        <w:rPr>
          <w:rFonts w:asciiTheme="minorEastAsia" w:hAnsiTheme="minorEastAsia" w:cs="Helvetica" w:hint="eastAsia"/>
          <w:color w:val="3E3E3E"/>
          <w:kern w:val="0"/>
          <w:sz w:val="24"/>
          <w:szCs w:val="24"/>
        </w:rPr>
        <w:t>本科教学工作合格评估指标体系涵盖了本科人才培养的全过程及其各个主要环节，是学校</w:t>
      </w:r>
      <w:proofErr w:type="gramStart"/>
      <w:r w:rsidRPr="00771BB7">
        <w:rPr>
          <w:rFonts w:asciiTheme="minorEastAsia" w:hAnsiTheme="minorEastAsia" w:cs="Helvetica" w:hint="eastAsia"/>
          <w:color w:val="3E3E3E"/>
          <w:kern w:val="0"/>
          <w:sz w:val="24"/>
          <w:szCs w:val="24"/>
        </w:rPr>
        <w:t>迎评促建和</w:t>
      </w:r>
      <w:proofErr w:type="gramEnd"/>
      <w:r w:rsidRPr="00771BB7">
        <w:rPr>
          <w:rFonts w:asciiTheme="minorEastAsia" w:hAnsiTheme="minorEastAsia" w:cs="Helvetica" w:hint="eastAsia"/>
          <w:color w:val="3E3E3E"/>
          <w:kern w:val="0"/>
          <w:sz w:val="24"/>
          <w:szCs w:val="24"/>
        </w:rPr>
        <w:t>专家组进校考察的基本依据，也是对新建本科院校教学工作的全面考核和检验。指标体系包含</w:t>
      </w:r>
      <w:r w:rsidRPr="00771BB7">
        <w:rPr>
          <w:rFonts w:asciiTheme="minorEastAsia" w:hAnsiTheme="minorEastAsia" w:cs="Helvetica"/>
          <w:color w:val="3E3E3E"/>
          <w:kern w:val="0"/>
          <w:sz w:val="24"/>
          <w:szCs w:val="24"/>
        </w:rPr>
        <w:t>7</w:t>
      </w:r>
      <w:r w:rsidRPr="00771BB7">
        <w:rPr>
          <w:rFonts w:asciiTheme="minorEastAsia" w:hAnsiTheme="minorEastAsia" w:cs="Helvetica" w:hint="eastAsia"/>
          <w:color w:val="3E3E3E"/>
          <w:kern w:val="0"/>
          <w:sz w:val="24"/>
          <w:szCs w:val="24"/>
        </w:rPr>
        <w:t>个一级指标，</w:t>
      </w:r>
      <w:r w:rsidRPr="00771BB7">
        <w:rPr>
          <w:rFonts w:asciiTheme="minorEastAsia" w:hAnsiTheme="minorEastAsia" w:cs="Helvetica"/>
          <w:color w:val="3E3E3E"/>
          <w:kern w:val="0"/>
          <w:sz w:val="24"/>
          <w:szCs w:val="24"/>
        </w:rPr>
        <w:t>20</w:t>
      </w:r>
      <w:r w:rsidRPr="00771BB7">
        <w:rPr>
          <w:rFonts w:asciiTheme="minorEastAsia" w:hAnsiTheme="minorEastAsia" w:cs="Helvetica" w:hint="eastAsia"/>
          <w:color w:val="3E3E3E"/>
          <w:kern w:val="0"/>
          <w:sz w:val="24"/>
          <w:szCs w:val="24"/>
        </w:rPr>
        <w:t>个二级指标和</w:t>
      </w:r>
      <w:r w:rsidRPr="00771BB7">
        <w:rPr>
          <w:rFonts w:asciiTheme="minorEastAsia" w:hAnsiTheme="minorEastAsia" w:cs="Helvetica"/>
          <w:color w:val="3E3E3E"/>
          <w:kern w:val="0"/>
          <w:sz w:val="24"/>
          <w:szCs w:val="24"/>
        </w:rPr>
        <w:t>39</w:t>
      </w:r>
      <w:r w:rsidRPr="00771BB7">
        <w:rPr>
          <w:rFonts w:asciiTheme="minorEastAsia" w:hAnsiTheme="minorEastAsia" w:cs="Helvetica" w:hint="eastAsia"/>
          <w:color w:val="3E3E3E"/>
          <w:kern w:val="0"/>
          <w:sz w:val="24"/>
          <w:szCs w:val="24"/>
        </w:rPr>
        <w:t>个主要观测点（民办高校为</w:t>
      </w:r>
      <w:r w:rsidRPr="00771BB7">
        <w:rPr>
          <w:rFonts w:asciiTheme="minorEastAsia" w:hAnsiTheme="minorEastAsia" w:cs="Helvetica"/>
          <w:color w:val="3E3E3E"/>
          <w:kern w:val="0"/>
          <w:sz w:val="24"/>
          <w:szCs w:val="24"/>
        </w:rPr>
        <w:t>40</w:t>
      </w:r>
      <w:r w:rsidRPr="00771BB7">
        <w:rPr>
          <w:rFonts w:asciiTheme="minorEastAsia" w:hAnsiTheme="minorEastAsia" w:cs="Helvetica" w:hint="eastAsia"/>
          <w:color w:val="3E3E3E"/>
          <w:kern w:val="0"/>
          <w:sz w:val="24"/>
          <w:szCs w:val="24"/>
        </w:rPr>
        <w:t>个观测点），如表</w:t>
      </w:r>
      <w:r w:rsidRPr="00771BB7">
        <w:rPr>
          <w:rFonts w:asciiTheme="minorEastAsia" w:hAnsiTheme="minorEastAsia" w:cs="Helvetica"/>
          <w:color w:val="3E3E3E"/>
          <w:kern w:val="0"/>
          <w:sz w:val="24"/>
          <w:szCs w:val="24"/>
        </w:rPr>
        <w:t>5</w:t>
      </w:r>
      <w:r w:rsidRPr="00771BB7">
        <w:rPr>
          <w:rFonts w:asciiTheme="minorEastAsia" w:hAnsiTheme="minorEastAsia" w:cs="Helvetica" w:hint="eastAsia"/>
          <w:color w:val="3E3E3E"/>
          <w:kern w:val="0"/>
          <w:sz w:val="24"/>
          <w:szCs w:val="24"/>
        </w:rPr>
        <w:t>所示。</w:t>
      </w:r>
    </w:p>
    <w:p w:rsidR="00A237BD" w:rsidRPr="00771BB7" w:rsidRDefault="00A237BD" w:rsidP="00771BB7">
      <w:pPr>
        <w:widowControl/>
        <w:shd w:val="clear" w:color="auto" w:fill="FFFFFF"/>
        <w:spacing w:line="480" w:lineRule="exact"/>
        <w:ind w:firstLineChars="200" w:firstLine="482"/>
        <w:jc w:val="center"/>
        <w:rPr>
          <w:rFonts w:asciiTheme="minorEastAsia" w:hAnsiTheme="minorEastAsia" w:cs="Helvetica"/>
          <w:color w:val="3E3E3E"/>
          <w:kern w:val="0"/>
          <w:sz w:val="24"/>
          <w:szCs w:val="24"/>
        </w:rPr>
      </w:pPr>
      <w:r w:rsidRPr="00771BB7">
        <w:rPr>
          <w:rFonts w:asciiTheme="minorEastAsia" w:hAnsiTheme="minorEastAsia" w:cs="Helvetica"/>
          <w:b/>
          <w:bCs/>
          <w:color w:val="3E3E3E"/>
          <w:kern w:val="0"/>
          <w:sz w:val="24"/>
          <w:szCs w:val="24"/>
        </w:rPr>
        <w:t>表5 普通高等学校本科教学工作合格评估指标体系</w:t>
      </w:r>
    </w:p>
    <w:p w:rsidR="00A237BD" w:rsidRPr="00932A11" w:rsidRDefault="00A237BD" w:rsidP="00A237BD">
      <w:pPr>
        <w:widowControl/>
        <w:shd w:val="clear" w:color="auto" w:fill="FFFFFF"/>
        <w:spacing w:line="367" w:lineRule="atLeast"/>
        <w:jc w:val="left"/>
        <w:rPr>
          <w:rFonts w:ascii="Helvetica" w:eastAsia="宋体" w:hAnsi="Helvetica" w:cs="Helvetica"/>
          <w:color w:val="3E3E3E"/>
          <w:kern w:val="0"/>
          <w:sz w:val="24"/>
          <w:szCs w:val="24"/>
        </w:rPr>
      </w:pPr>
      <w:r>
        <w:rPr>
          <w:rFonts w:ascii="Helvetica" w:eastAsia="宋体" w:hAnsi="Helvetica" w:cs="Helvetica"/>
          <w:b/>
          <w:bCs/>
          <w:noProof/>
          <w:color w:val="3E3E3E"/>
          <w:kern w:val="0"/>
          <w:sz w:val="24"/>
          <w:szCs w:val="24"/>
        </w:rPr>
        <w:drawing>
          <wp:inline distT="0" distB="0" distL="0" distR="0">
            <wp:extent cx="5800205" cy="3826278"/>
            <wp:effectExtent l="19050" t="0" r="0" b="0"/>
            <wp:docPr id="11" name="图片 6" descr="http://zxb.xyc.edu.cn/Files/lyx/%E9%92%9F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zxb.xyc.edu.cn/Files/lyx/%E9%92%9F5.png"/>
                    <pic:cNvPicPr>
                      <a:picLocks noChangeAspect="1" noChangeArrowheads="1"/>
                    </pic:cNvPicPr>
                  </pic:nvPicPr>
                  <pic:blipFill>
                    <a:blip r:embed="rId11" cstate="print"/>
                    <a:srcRect/>
                    <a:stretch>
                      <a:fillRect/>
                    </a:stretch>
                  </pic:blipFill>
                  <pic:spPr bwMode="auto">
                    <a:xfrm>
                      <a:off x="0" y="0"/>
                      <a:ext cx="5806739" cy="3830589"/>
                    </a:xfrm>
                    <a:prstGeom prst="rect">
                      <a:avLst/>
                    </a:prstGeom>
                    <a:noFill/>
                    <a:ln w="9525">
                      <a:noFill/>
                      <a:miter lim="800000"/>
                      <a:headEnd/>
                      <a:tailEnd/>
                    </a:ln>
                  </pic:spPr>
                </pic:pic>
              </a:graphicData>
            </a:graphic>
          </wp:inline>
        </w:drawing>
      </w:r>
    </w:p>
    <w:p w:rsidR="00A237BD" w:rsidRPr="00771BB7" w:rsidRDefault="00A237BD" w:rsidP="00771BB7">
      <w:pPr>
        <w:widowControl/>
        <w:shd w:val="clear" w:color="auto" w:fill="FFFFFF"/>
        <w:spacing w:line="480" w:lineRule="exact"/>
        <w:ind w:firstLineChars="200" w:firstLine="482"/>
        <w:jc w:val="left"/>
        <w:rPr>
          <w:rFonts w:asciiTheme="minorEastAsia" w:hAnsiTheme="minorEastAsia" w:cs="Helvetica"/>
          <w:color w:val="3E3E3E"/>
          <w:kern w:val="0"/>
          <w:sz w:val="24"/>
          <w:szCs w:val="24"/>
        </w:rPr>
      </w:pPr>
      <w:r w:rsidRPr="00771BB7">
        <w:rPr>
          <w:rFonts w:asciiTheme="minorEastAsia" w:hAnsiTheme="minorEastAsia" w:cs="Helvetica"/>
          <w:b/>
          <w:bCs/>
          <w:color w:val="3E3E3E"/>
          <w:kern w:val="0"/>
          <w:sz w:val="24"/>
          <w:szCs w:val="24"/>
        </w:rPr>
        <w:t>*</w:t>
      </w:r>
      <w:r w:rsidRPr="00771BB7">
        <w:rPr>
          <w:rFonts w:asciiTheme="minorEastAsia" w:hAnsiTheme="minorEastAsia" w:cs="Helvetica" w:hint="eastAsia"/>
          <w:color w:val="3E3E3E"/>
          <w:kern w:val="0"/>
          <w:sz w:val="24"/>
          <w:szCs w:val="24"/>
        </w:rPr>
        <w:t>民办本科院校合格评估指标体系的观测点为</w:t>
      </w:r>
      <w:r w:rsidRPr="00771BB7">
        <w:rPr>
          <w:rFonts w:asciiTheme="minorEastAsia" w:hAnsiTheme="minorEastAsia" w:cs="Helvetica"/>
          <w:color w:val="3E3E3E"/>
          <w:kern w:val="0"/>
          <w:sz w:val="24"/>
          <w:szCs w:val="24"/>
        </w:rPr>
        <w:t>40</w:t>
      </w:r>
      <w:r w:rsidRPr="00771BB7">
        <w:rPr>
          <w:rFonts w:asciiTheme="minorEastAsia" w:hAnsiTheme="minorEastAsia" w:cs="Helvetica" w:hint="eastAsia"/>
          <w:color w:val="3E3E3E"/>
          <w:kern w:val="0"/>
          <w:sz w:val="24"/>
          <w:szCs w:val="24"/>
        </w:rPr>
        <w:t>个，增加的观测点是“领导体制”。</w:t>
      </w:r>
    </w:p>
    <w:p w:rsidR="00A237BD" w:rsidRPr="00771BB7" w:rsidRDefault="00A237BD" w:rsidP="00771BB7">
      <w:pPr>
        <w:widowControl/>
        <w:shd w:val="clear" w:color="auto" w:fill="FFFFFF"/>
        <w:spacing w:line="480" w:lineRule="exact"/>
        <w:ind w:firstLineChars="200" w:firstLine="480"/>
        <w:jc w:val="left"/>
        <w:rPr>
          <w:rFonts w:asciiTheme="minorEastAsia" w:hAnsiTheme="minorEastAsia" w:cs="Helvetica"/>
          <w:color w:val="3E3E3E"/>
          <w:kern w:val="0"/>
          <w:sz w:val="24"/>
          <w:szCs w:val="24"/>
        </w:rPr>
      </w:pPr>
      <w:r w:rsidRPr="00771BB7">
        <w:rPr>
          <w:rFonts w:asciiTheme="minorEastAsia" w:hAnsiTheme="minorEastAsia" w:cs="Helvetica" w:hint="eastAsia"/>
          <w:color w:val="3E3E3E"/>
          <w:kern w:val="0"/>
          <w:sz w:val="24"/>
          <w:szCs w:val="24"/>
        </w:rPr>
        <w:t>数据分析结果显示：在</w:t>
      </w:r>
      <w:r w:rsidRPr="00771BB7">
        <w:rPr>
          <w:rFonts w:asciiTheme="minorEastAsia" w:hAnsiTheme="minorEastAsia" w:cs="Helvetica"/>
          <w:color w:val="3E3E3E"/>
          <w:kern w:val="0"/>
          <w:sz w:val="24"/>
          <w:szCs w:val="24"/>
        </w:rPr>
        <w:t>39</w:t>
      </w:r>
      <w:r w:rsidRPr="00771BB7">
        <w:rPr>
          <w:rFonts w:asciiTheme="minorEastAsia" w:hAnsiTheme="minorEastAsia" w:cs="Helvetica" w:hint="eastAsia"/>
          <w:color w:val="3E3E3E"/>
          <w:kern w:val="0"/>
          <w:sz w:val="24"/>
          <w:szCs w:val="24"/>
        </w:rPr>
        <w:t>个主要观测点（民办高校为</w:t>
      </w:r>
      <w:r w:rsidRPr="00771BB7">
        <w:rPr>
          <w:rFonts w:asciiTheme="minorEastAsia" w:hAnsiTheme="minorEastAsia" w:cs="Helvetica"/>
          <w:color w:val="3E3E3E"/>
          <w:kern w:val="0"/>
          <w:sz w:val="24"/>
          <w:szCs w:val="24"/>
        </w:rPr>
        <w:t>40</w:t>
      </w:r>
      <w:r w:rsidRPr="00771BB7">
        <w:rPr>
          <w:rFonts w:asciiTheme="minorEastAsia" w:hAnsiTheme="minorEastAsia" w:cs="Helvetica" w:hint="eastAsia"/>
          <w:color w:val="3E3E3E"/>
          <w:kern w:val="0"/>
          <w:sz w:val="24"/>
          <w:szCs w:val="24"/>
        </w:rPr>
        <w:t>个）中，各参评高校全部合格的有</w:t>
      </w:r>
      <w:r w:rsidRPr="00771BB7">
        <w:rPr>
          <w:rFonts w:asciiTheme="minorEastAsia" w:hAnsiTheme="minorEastAsia" w:cs="Helvetica"/>
          <w:color w:val="3E3E3E"/>
          <w:kern w:val="0"/>
          <w:sz w:val="24"/>
          <w:szCs w:val="24"/>
        </w:rPr>
        <w:t>17</w:t>
      </w:r>
      <w:r w:rsidRPr="00771BB7">
        <w:rPr>
          <w:rFonts w:asciiTheme="minorEastAsia" w:hAnsiTheme="minorEastAsia" w:cs="Helvetica" w:hint="eastAsia"/>
          <w:color w:val="3E3E3E"/>
          <w:kern w:val="0"/>
          <w:sz w:val="24"/>
          <w:szCs w:val="24"/>
        </w:rPr>
        <w:t>个，其中约</w:t>
      </w:r>
      <w:r w:rsidRPr="00771BB7">
        <w:rPr>
          <w:rFonts w:asciiTheme="minorEastAsia" w:hAnsiTheme="minorEastAsia" w:cs="Helvetica"/>
          <w:color w:val="3E3E3E"/>
          <w:kern w:val="0"/>
          <w:sz w:val="24"/>
          <w:szCs w:val="24"/>
        </w:rPr>
        <w:t>2/3</w:t>
      </w:r>
      <w:r w:rsidRPr="00771BB7">
        <w:rPr>
          <w:rFonts w:asciiTheme="minorEastAsia" w:hAnsiTheme="minorEastAsia" w:cs="Helvetica" w:hint="eastAsia"/>
          <w:color w:val="3E3E3E"/>
          <w:kern w:val="0"/>
          <w:sz w:val="24"/>
          <w:szCs w:val="24"/>
        </w:rPr>
        <w:t>的主要观测点集中在“学风建设与学生指导”和“教学质量”两个一级指标之中。在其余</w:t>
      </w:r>
      <w:r w:rsidRPr="00771BB7">
        <w:rPr>
          <w:rFonts w:asciiTheme="minorEastAsia" w:hAnsiTheme="minorEastAsia" w:cs="Helvetica"/>
          <w:color w:val="3E3E3E"/>
          <w:kern w:val="0"/>
          <w:sz w:val="24"/>
          <w:szCs w:val="24"/>
        </w:rPr>
        <w:t>22</w:t>
      </w:r>
      <w:r w:rsidRPr="00771BB7">
        <w:rPr>
          <w:rFonts w:asciiTheme="minorEastAsia" w:hAnsiTheme="minorEastAsia" w:cs="Helvetica" w:hint="eastAsia"/>
          <w:color w:val="3E3E3E"/>
          <w:kern w:val="0"/>
          <w:sz w:val="24"/>
          <w:szCs w:val="24"/>
        </w:rPr>
        <w:t>个（民办高校为</w:t>
      </w:r>
      <w:r w:rsidRPr="00771BB7">
        <w:rPr>
          <w:rFonts w:asciiTheme="minorEastAsia" w:hAnsiTheme="minorEastAsia" w:cs="Helvetica"/>
          <w:color w:val="3E3E3E"/>
          <w:kern w:val="0"/>
          <w:sz w:val="24"/>
          <w:szCs w:val="24"/>
        </w:rPr>
        <w:t>23</w:t>
      </w:r>
      <w:r w:rsidRPr="00771BB7">
        <w:rPr>
          <w:rFonts w:asciiTheme="minorEastAsia" w:hAnsiTheme="minorEastAsia" w:cs="Helvetica" w:hint="eastAsia"/>
          <w:color w:val="3E3E3E"/>
          <w:kern w:val="0"/>
          <w:sz w:val="24"/>
          <w:szCs w:val="24"/>
        </w:rPr>
        <w:t>个）观测点中，有</w:t>
      </w:r>
      <w:r w:rsidRPr="00771BB7">
        <w:rPr>
          <w:rFonts w:asciiTheme="minorEastAsia" w:hAnsiTheme="minorEastAsia" w:cs="Helvetica"/>
          <w:color w:val="3E3E3E"/>
          <w:kern w:val="0"/>
          <w:sz w:val="24"/>
          <w:szCs w:val="24"/>
        </w:rPr>
        <w:t>10</w:t>
      </w:r>
      <w:r w:rsidRPr="00771BB7">
        <w:rPr>
          <w:rFonts w:asciiTheme="minorEastAsia" w:hAnsiTheme="minorEastAsia" w:cs="Helvetica" w:hint="eastAsia"/>
          <w:color w:val="3E3E3E"/>
          <w:kern w:val="0"/>
          <w:sz w:val="24"/>
          <w:szCs w:val="24"/>
        </w:rPr>
        <w:t>个观测点（民办高校为</w:t>
      </w:r>
      <w:r w:rsidRPr="00771BB7">
        <w:rPr>
          <w:rFonts w:asciiTheme="minorEastAsia" w:hAnsiTheme="minorEastAsia" w:cs="Helvetica"/>
          <w:color w:val="3E3E3E"/>
          <w:kern w:val="0"/>
          <w:sz w:val="24"/>
          <w:szCs w:val="24"/>
        </w:rPr>
        <w:t>11</w:t>
      </w:r>
      <w:r w:rsidRPr="00771BB7">
        <w:rPr>
          <w:rFonts w:asciiTheme="minorEastAsia" w:hAnsiTheme="minorEastAsia" w:cs="Helvetica" w:hint="eastAsia"/>
          <w:color w:val="3E3E3E"/>
          <w:kern w:val="0"/>
          <w:sz w:val="24"/>
          <w:szCs w:val="24"/>
        </w:rPr>
        <w:t>个）有</w:t>
      </w:r>
      <w:r w:rsidRPr="00771BB7">
        <w:rPr>
          <w:rFonts w:asciiTheme="minorEastAsia" w:hAnsiTheme="minorEastAsia" w:cs="Helvetica"/>
          <w:color w:val="3E3E3E"/>
          <w:kern w:val="0"/>
          <w:sz w:val="24"/>
          <w:szCs w:val="24"/>
        </w:rPr>
        <w:t>3</w:t>
      </w:r>
      <w:r w:rsidRPr="00771BB7">
        <w:rPr>
          <w:rFonts w:asciiTheme="minorEastAsia" w:hAnsiTheme="minorEastAsia" w:cs="Helvetica" w:hint="eastAsia"/>
          <w:color w:val="3E3E3E"/>
          <w:kern w:val="0"/>
          <w:sz w:val="24"/>
          <w:szCs w:val="24"/>
        </w:rPr>
        <w:t>所以下高校不合格，低于参评高校的</w:t>
      </w:r>
      <w:r w:rsidRPr="00771BB7">
        <w:rPr>
          <w:rFonts w:asciiTheme="minorEastAsia" w:hAnsiTheme="minorEastAsia" w:cs="Helvetica"/>
          <w:color w:val="3E3E3E"/>
          <w:kern w:val="0"/>
          <w:sz w:val="24"/>
          <w:szCs w:val="24"/>
        </w:rPr>
        <w:t>8%</w:t>
      </w:r>
      <w:r w:rsidRPr="00771BB7">
        <w:rPr>
          <w:rFonts w:asciiTheme="minorEastAsia" w:hAnsiTheme="minorEastAsia" w:cs="Helvetica" w:hint="eastAsia"/>
          <w:color w:val="3E3E3E"/>
          <w:kern w:val="0"/>
          <w:sz w:val="24"/>
          <w:szCs w:val="24"/>
        </w:rPr>
        <w:t>；有</w:t>
      </w:r>
      <w:r w:rsidRPr="00771BB7">
        <w:rPr>
          <w:rFonts w:asciiTheme="minorEastAsia" w:hAnsiTheme="minorEastAsia" w:cs="Helvetica"/>
          <w:color w:val="3E3E3E"/>
          <w:kern w:val="0"/>
          <w:sz w:val="24"/>
          <w:szCs w:val="24"/>
        </w:rPr>
        <w:t>12</w:t>
      </w:r>
      <w:r w:rsidRPr="00771BB7">
        <w:rPr>
          <w:rFonts w:asciiTheme="minorEastAsia" w:hAnsiTheme="minorEastAsia" w:cs="Helvetica" w:hint="eastAsia"/>
          <w:color w:val="3E3E3E"/>
          <w:kern w:val="0"/>
          <w:sz w:val="24"/>
          <w:szCs w:val="24"/>
        </w:rPr>
        <w:t>个观测点有</w:t>
      </w:r>
      <w:r w:rsidRPr="00771BB7">
        <w:rPr>
          <w:rFonts w:asciiTheme="minorEastAsia" w:hAnsiTheme="minorEastAsia" w:cs="Helvetica"/>
          <w:color w:val="3E3E3E"/>
          <w:kern w:val="0"/>
          <w:sz w:val="24"/>
          <w:szCs w:val="24"/>
        </w:rPr>
        <w:t>4</w:t>
      </w:r>
      <w:r w:rsidRPr="00771BB7">
        <w:rPr>
          <w:rFonts w:asciiTheme="minorEastAsia" w:hAnsiTheme="minorEastAsia" w:cs="Helvetica" w:hint="eastAsia"/>
          <w:color w:val="3E3E3E"/>
          <w:kern w:val="0"/>
          <w:sz w:val="24"/>
          <w:szCs w:val="24"/>
        </w:rPr>
        <w:t>所以上高校不合格，超过参评高校的</w:t>
      </w:r>
      <w:r w:rsidRPr="00771BB7">
        <w:rPr>
          <w:rFonts w:asciiTheme="minorEastAsia" w:hAnsiTheme="minorEastAsia" w:cs="Helvetica"/>
          <w:color w:val="3E3E3E"/>
          <w:kern w:val="0"/>
          <w:sz w:val="24"/>
          <w:szCs w:val="24"/>
        </w:rPr>
        <w:t>10%</w:t>
      </w:r>
      <w:r w:rsidRPr="00771BB7">
        <w:rPr>
          <w:rFonts w:asciiTheme="minorEastAsia" w:hAnsiTheme="minorEastAsia" w:cs="Helvetica" w:hint="eastAsia"/>
          <w:color w:val="3E3E3E"/>
          <w:kern w:val="0"/>
          <w:sz w:val="24"/>
          <w:szCs w:val="24"/>
        </w:rPr>
        <w:t>，其中，有</w:t>
      </w:r>
      <w:r w:rsidRPr="00771BB7">
        <w:rPr>
          <w:rFonts w:asciiTheme="minorEastAsia" w:hAnsiTheme="minorEastAsia" w:cs="Helvetica"/>
          <w:color w:val="3E3E3E"/>
          <w:kern w:val="0"/>
          <w:sz w:val="24"/>
          <w:szCs w:val="24"/>
        </w:rPr>
        <w:t>5</w:t>
      </w:r>
      <w:r w:rsidRPr="00771BB7">
        <w:rPr>
          <w:rFonts w:asciiTheme="minorEastAsia" w:hAnsiTheme="minorEastAsia" w:cs="Helvetica" w:hint="eastAsia"/>
          <w:color w:val="3E3E3E"/>
          <w:kern w:val="0"/>
          <w:sz w:val="24"/>
          <w:szCs w:val="24"/>
        </w:rPr>
        <w:t>个观测点有</w:t>
      </w:r>
      <w:r w:rsidRPr="00771BB7">
        <w:rPr>
          <w:rFonts w:asciiTheme="minorEastAsia" w:hAnsiTheme="minorEastAsia" w:cs="Helvetica"/>
          <w:color w:val="3E3E3E"/>
          <w:kern w:val="0"/>
          <w:sz w:val="24"/>
          <w:szCs w:val="24"/>
        </w:rPr>
        <w:t>11</w:t>
      </w:r>
      <w:r w:rsidRPr="00771BB7">
        <w:rPr>
          <w:rFonts w:asciiTheme="minorEastAsia" w:hAnsiTheme="minorEastAsia" w:cs="Helvetica" w:hint="eastAsia"/>
          <w:color w:val="3E3E3E"/>
          <w:kern w:val="0"/>
          <w:sz w:val="24"/>
          <w:szCs w:val="24"/>
        </w:rPr>
        <w:t>所以上高校不合格，</w:t>
      </w:r>
      <w:r w:rsidRPr="00771BB7">
        <w:rPr>
          <w:rFonts w:asciiTheme="minorEastAsia" w:hAnsiTheme="minorEastAsia" w:cs="Helvetica" w:hint="eastAsia"/>
          <w:color w:val="3E3E3E"/>
          <w:kern w:val="0"/>
          <w:sz w:val="24"/>
          <w:szCs w:val="24"/>
        </w:rPr>
        <w:lastRenderedPageBreak/>
        <w:t>超过参评高校的</w:t>
      </w:r>
      <w:r w:rsidRPr="00771BB7">
        <w:rPr>
          <w:rFonts w:asciiTheme="minorEastAsia" w:hAnsiTheme="minorEastAsia" w:cs="Helvetica"/>
          <w:color w:val="3E3E3E"/>
          <w:kern w:val="0"/>
          <w:sz w:val="24"/>
          <w:szCs w:val="24"/>
        </w:rPr>
        <w:t>1/4</w:t>
      </w:r>
      <w:r w:rsidRPr="00771BB7">
        <w:rPr>
          <w:rFonts w:asciiTheme="minorEastAsia" w:hAnsiTheme="minorEastAsia" w:cs="Helvetica" w:hint="eastAsia"/>
          <w:color w:val="3E3E3E"/>
          <w:kern w:val="0"/>
          <w:sz w:val="24"/>
          <w:szCs w:val="24"/>
        </w:rPr>
        <w:t>。表</w:t>
      </w:r>
      <w:r w:rsidRPr="00771BB7">
        <w:rPr>
          <w:rFonts w:asciiTheme="minorEastAsia" w:hAnsiTheme="minorEastAsia" w:cs="Helvetica"/>
          <w:color w:val="3E3E3E"/>
          <w:kern w:val="0"/>
          <w:sz w:val="24"/>
          <w:szCs w:val="24"/>
        </w:rPr>
        <w:t>6</w:t>
      </w:r>
      <w:r w:rsidRPr="00771BB7">
        <w:rPr>
          <w:rFonts w:asciiTheme="minorEastAsia" w:hAnsiTheme="minorEastAsia" w:cs="Helvetica" w:hint="eastAsia"/>
          <w:color w:val="3E3E3E"/>
          <w:kern w:val="0"/>
          <w:sz w:val="24"/>
          <w:szCs w:val="24"/>
        </w:rPr>
        <w:t>列出了参评高校不合格频次较高的</w:t>
      </w:r>
      <w:r w:rsidRPr="00771BB7">
        <w:rPr>
          <w:rFonts w:asciiTheme="minorEastAsia" w:hAnsiTheme="minorEastAsia" w:cs="Helvetica"/>
          <w:color w:val="3E3E3E"/>
          <w:kern w:val="0"/>
          <w:sz w:val="24"/>
          <w:szCs w:val="24"/>
        </w:rPr>
        <w:t>12</w:t>
      </w:r>
      <w:r w:rsidRPr="00771BB7">
        <w:rPr>
          <w:rFonts w:asciiTheme="minorEastAsia" w:hAnsiTheme="minorEastAsia" w:cs="Helvetica" w:hint="eastAsia"/>
          <w:color w:val="3E3E3E"/>
          <w:kern w:val="0"/>
          <w:sz w:val="24"/>
          <w:szCs w:val="24"/>
        </w:rPr>
        <w:t>个主要观测点的分析结果。</w:t>
      </w:r>
    </w:p>
    <w:p w:rsidR="00A237BD" w:rsidRPr="00932A11" w:rsidRDefault="00A237BD" w:rsidP="00A237BD">
      <w:pPr>
        <w:widowControl/>
        <w:shd w:val="clear" w:color="auto" w:fill="FFFFFF"/>
        <w:spacing w:line="367" w:lineRule="atLeast"/>
        <w:ind w:firstLineChars="200" w:firstLine="482"/>
        <w:jc w:val="center"/>
        <w:rPr>
          <w:rFonts w:ascii="Helvetica" w:eastAsia="宋体" w:hAnsi="Helvetica" w:cs="Helvetica"/>
          <w:color w:val="3E3E3E"/>
          <w:kern w:val="0"/>
          <w:sz w:val="24"/>
          <w:szCs w:val="24"/>
        </w:rPr>
      </w:pPr>
      <w:r w:rsidRPr="00932A11">
        <w:rPr>
          <w:rFonts w:ascii="Helvetica" w:eastAsia="宋体" w:hAnsi="Helvetica" w:cs="Helvetica"/>
          <w:b/>
          <w:bCs/>
          <w:color w:val="3E3E3E"/>
          <w:kern w:val="0"/>
          <w:sz w:val="24"/>
          <w:szCs w:val="24"/>
        </w:rPr>
        <w:t>表</w:t>
      </w:r>
      <w:r w:rsidRPr="00932A11">
        <w:rPr>
          <w:rFonts w:ascii="Helvetica" w:eastAsia="宋体" w:hAnsi="Helvetica" w:cs="Helvetica"/>
          <w:b/>
          <w:bCs/>
          <w:color w:val="3E3E3E"/>
          <w:kern w:val="0"/>
          <w:sz w:val="24"/>
          <w:szCs w:val="24"/>
        </w:rPr>
        <w:t xml:space="preserve">6 </w:t>
      </w:r>
      <w:r w:rsidRPr="00932A11">
        <w:rPr>
          <w:rFonts w:ascii="Helvetica" w:eastAsia="宋体" w:hAnsi="Helvetica" w:cs="Helvetica"/>
          <w:b/>
          <w:bCs/>
          <w:color w:val="3E3E3E"/>
          <w:kern w:val="0"/>
          <w:sz w:val="24"/>
          <w:szCs w:val="24"/>
        </w:rPr>
        <w:t>参评高校不合格观测点排序表（前</w:t>
      </w:r>
      <w:r w:rsidRPr="00932A11">
        <w:rPr>
          <w:rFonts w:ascii="Helvetica" w:eastAsia="宋体" w:hAnsi="Helvetica" w:cs="Helvetica"/>
          <w:b/>
          <w:bCs/>
          <w:color w:val="3E3E3E"/>
          <w:kern w:val="0"/>
          <w:sz w:val="24"/>
          <w:szCs w:val="24"/>
        </w:rPr>
        <w:t>12</w:t>
      </w:r>
      <w:r w:rsidRPr="00932A11">
        <w:rPr>
          <w:rFonts w:ascii="Helvetica" w:eastAsia="宋体" w:hAnsi="Helvetica" w:cs="Helvetica"/>
          <w:b/>
          <w:bCs/>
          <w:color w:val="3E3E3E"/>
          <w:kern w:val="0"/>
          <w:sz w:val="24"/>
          <w:szCs w:val="24"/>
        </w:rPr>
        <w:t>位）</w:t>
      </w:r>
    </w:p>
    <w:p w:rsidR="00A237BD" w:rsidRPr="00932A11" w:rsidRDefault="00A237BD" w:rsidP="00A237BD">
      <w:pPr>
        <w:widowControl/>
        <w:shd w:val="clear" w:color="auto" w:fill="FFFFFF"/>
        <w:spacing w:line="367" w:lineRule="atLeast"/>
        <w:jc w:val="left"/>
        <w:rPr>
          <w:rFonts w:ascii="Helvetica" w:eastAsia="宋体" w:hAnsi="Helvetica" w:cs="Helvetica"/>
          <w:color w:val="3E3E3E"/>
          <w:kern w:val="0"/>
          <w:sz w:val="24"/>
          <w:szCs w:val="24"/>
        </w:rPr>
      </w:pPr>
      <w:r>
        <w:rPr>
          <w:rFonts w:ascii="Helvetica" w:eastAsia="宋体" w:hAnsi="Helvetica" w:cs="Helvetica"/>
          <w:b/>
          <w:bCs/>
          <w:noProof/>
          <w:color w:val="3E3E3E"/>
          <w:kern w:val="0"/>
          <w:sz w:val="24"/>
          <w:szCs w:val="24"/>
        </w:rPr>
        <w:drawing>
          <wp:inline distT="0" distB="0" distL="0" distR="0">
            <wp:extent cx="5531626" cy="4602480"/>
            <wp:effectExtent l="19050" t="0" r="0" b="0"/>
            <wp:docPr id="12" name="图片 7" descr="http://zxb.xyc.edu.cn/Files/lyx/%E9%92%9F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zxb.xyc.edu.cn/Files/lyx/%E9%92%9F6.png"/>
                    <pic:cNvPicPr>
                      <a:picLocks noChangeAspect="1" noChangeArrowheads="1"/>
                    </pic:cNvPicPr>
                  </pic:nvPicPr>
                  <pic:blipFill>
                    <a:blip r:embed="rId12" cstate="print"/>
                    <a:srcRect l="2293" r="3681"/>
                    <a:stretch>
                      <a:fillRect/>
                    </a:stretch>
                  </pic:blipFill>
                  <pic:spPr bwMode="auto">
                    <a:xfrm>
                      <a:off x="0" y="0"/>
                      <a:ext cx="5535968" cy="4606092"/>
                    </a:xfrm>
                    <a:prstGeom prst="rect">
                      <a:avLst/>
                    </a:prstGeom>
                    <a:noFill/>
                    <a:ln w="9525">
                      <a:noFill/>
                      <a:miter lim="800000"/>
                      <a:headEnd/>
                      <a:tailEnd/>
                    </a:ln>
                  </pic:spPr>
                </pic:pic>
              </a:graphicData>
            </a:graphic>
          </wp:inline>
        </w:drawing>
      </w:r>
    </w:p>
    <w:p w:rsidR="00A237BD" w:rsidRPr="00771BB7" w:rsidRDefault="00A237BD" w:rsidP="00771BB7">
      <w:pPr>
        <w:widowControl/>
        <w:shd w:val="clear" w:color="auto" w:fill="FFFFFF"/>
        <w:spacing w:line="480" w:lineRule="exact"/>
        <w:ind w:firstLineChars="200" w:firstLine="482"/>
        <w:jc w:val="left"/>
        <w:rPr>
          <w:rFonts w:asciiTheme="minorEastAsia" w:hAnsiTheme="minorEastAsia" w:cs="Helvetica"/>
          <w:color w:val="000000" w:themeColor="text1"/>
          <w:kern w:val="0"/>
          <w:sz w:val="24"/>
          <w:szCs w:val="24"/>
        </w:rPr>
      </w:pPr>
      <w:r w:rsidRPr="00771BB7">
        <w:rPr>
          <w:rFonts w:asciiTheme="minorEastAsia" w:hAnsiTheme="minorEastAsia" w:cs="Helvetica" w:hint="eastAsia"/>
          <w:b/>
          <w:bCs/>
          <w:color w:val="000000" w:themeColor="text1"/>
          <w:kern w:val="0"/>
          <w:sz w:val="24"/>
          <w:szCs w:val="24"/>
        </w:rPr>
        <w:t>分析表</w:t>
      </w:r>
      <w:r w:rsidRPr="00771BB7">
        <w:rPr>
          <w:rFonts w:asciiTheme="minorEastAsia" w:hAnsiTheme="minorEastAsia" w:cs="Helvetica"/>
          <w:b/>
          <w:bCs/>
          <w:color w:val="000000" w:themeColor="text1"/>
          <w:kern w:val="0"/>
          <w:sz w:val="24"/>
          <w:szCs w:val="24"/>
        </w:rPr>
        <w:t>6</w:t>
      </w:r>
      <w:r w:rsidRPr="00771BB7">
        <w:rPr>
          <w:rFonts w:asciiTheme="minorEastAsia" w:hAnsiTheme="minorEastAsia" w:cs="Helvetica" w:hint="eastAsia"/>
          <w:b/>
          <w:bCs/>
          <w:color w:val="000000" w:themeColor="text1"/>
          <w:kern w:val="0"/>
          <w:sz w:val="24"/>
          <w:szCs w:val="24"/>
        </w:rPr>
        <w:t>可知：</w:t>
      </w:r>
    </w:p>
    <w:p w:rsidR="00A237BD" w:rsidRPr="00771BB7" w:rsidRDefault="00771BB7" w:rsidP="00771BB7">
      <w:pPr>
        <w:widowControl/>
        <w:shd w:val="clear" w:color="auto" w:fill="FFFFFF"/>
        <w:spacing w:line="480" w:lineRule="exact"/>
        <w:ind w:firstLineChars="200" w:firstLine="482"/>
        <w:jc w:val="left"/>
        <w:rPr>
          <w:rFonts w:asciiTheme="minorEastAsia" w:hAnsiTheme="minorEastAsia" w:cs="Helvetica"/>
          <w:color w:val="000000" w:themeColor="text1"/>
          <w:kern w:val="0"/>
          <w:sz w:val="24"/>
          <w:szCs w:val="24"/>
        </w:rPr>
      </w:pPr>
      <w:r w:rsidRPr="00771BB7">
        <w:rPr>
          <w:rFonts w:asciiTheme="minorEastAsia" w:hAnsiTheme="minorEastAsia" w:cs="Helvetica" w:hint="eastAsia"/>
          <w:b/>
          <w:bCs/>
          <w:color w:val="000000" w:themeColor="text1"/>
          <w:kern w:val="0"/>
          <w:sz w:val="24"/>
          <w:szCs w:val="24"/>
        </w:rPr>
        <w:t>1.</w:t>
      </w:r>
      <w:r w:rsidR="00A237BD" w:rsidRPr="00771BB7">
        <w:rPr>
          <w:rFonts w:asciiTheme="minorEastAsia" w:hAnsiTheme="minorEastAsia" w:cs="Helvetica" w:hint="eastAsia"/>
          <w:color w:val="000000" w:themeColor="text1"/>
          <w:kern w:val="0"/>
          <w:sz w:val="24"/>
          <w:szCs w:val="24"/>
        </w:rPr>
        <w:t>超过</w:t>
      </w:r>
      <w:r w:rsidR="00A237BD" w:rsidRPr="00771BB7">
        <w:rPr>
          <w:rFonts w:asciiTheme="minorEastAsia" w:hAnsiTheme="minorEastAsia" w:cs="Helvetica"/>
          <w:color w:val="000000" w:themeColor="text1"/>
          <w:kern w:val="0"/>
          <w:sz w:val="24"/>
          <w:szCs w:val="24"/>
        </w:rPr>
        <w:t>4/5</w:t>
      </w:r>
      <w:r w:rsidR="00A237BD" w:rsidRPr="00771BB7">
        <w:rPr>
          <w:rFonts w:asciiTheme="minorEastAsia" w:hAnsiTheme="minorEastAsia" w:cs="Helvetica" w:hint="eastAsia"/>
          <w:color w:val="000000" w:themeColor="text1"/>
          <w:kern w:val="0"/>
          <w:sz w:val="24"/>
          <w:szCs w:val="24"/>
        </w:rPr>
        <w:t>的参评高校“教师队伍结构”观测点不合格，不合格率为</w:t>
      </w:r>
      <w:r w:rsidR="00A237BD" w:rsidRPr="00771BB7">
        <w:rPr>
          <w:rFonts w:asciiTheme="minorEastAsia" w:hAnsiTheme="minorEastAsia" w:cs="Helvetica"/>
          <w:color w:val="000000" w:themeColor="text1"/>
          <w:kern w:val="0"/>
          <w:sz w:val="24"/>
          <w:szCs w:val="24"/>
        </w:rPr>
        <w:t>80.5%</w:t>
      </w:r>
      <w:r w:rsidR="00A237BD" w:rsidRPr="00771BB7">
        <w:rPr>
          <w:rFonts w:asciiTheme="minorEastAsia" w:hAnsiTheme="minorEastAsia" w:cs="Helvetica" w:hint="eastAsia"/>
          <w:color w:val="000000" w:themeColor="text1"/>
          <w:kern w:val="0"/>
          <w:sz w:val="24"/>
          <w:szCs w:val="24"/>
        </w:rPr>
        <w:t>，其中参评民办高校仅有</w:t>
      </w:r>
      <w:r w:rsidR="00A237BD" w:rsidRPr="00771BB7">
        <w:rPr>
          <w:rFonts w:asciiTheme="minorEastAsia" w:hAnsiTheme="minorEastAsia" w:cs="Helvetica"/>
          <w:color w:val="000000" w:themeColor="text1"/>
          <w:kern w:val="0"/>
          <w:sz w:val="24"/>
          <w:szCs w:val="24"/>
        </w:rPr>
        <w:t>2</w:t>
      </w:r>
      <w:r w:rsidR="00A237BD" w:rsidRPr="00771BB7">
        <w:rPr>
          <w:rFonts w:asciiTheme="minorEastAsia" w:hAnsiTheme="minorEastAsia" w:cs="Helvetica" w:hint="eastAsia"/>
          <w:color w:val="000000" w:themeColor="text1"/>
          <w:kern w:val="0"/>
          <w:sz w:val="24"/>
          <w:szCs w:val="24"/>
        </w:rPr>
        <w:t>所合格，不合格率高达</w:t>
      </w:r>
      <w:r w:rsidR="00A237BD" w:rsidRPr="00771BB7">
        <w:rPr>
          <w:rFonts w:asciiTheme="minorEastAsia" w:hAnsiTheme="minorEastAsia" w:cs="Helvetica"/>
          <w:color w:val="000000" w:themeColor="text1"/>
          <w:kern w:val="0"/>
          <w:sz w:val="24"/>
          <w:szCs w:val="24"/>
        </w:rPr>
        <w:t>81.8%</w:t>
      </w:r>
      <w:r w:rsidR="00A237BD" w:rsidRPr="00771BB7">
        <w:rPr>
          <w:rFonts w:asciiTheme="minorEastAsia" w:hAnsiTheme="minorEastAsia" w:cs="Helvetica" w:hint="eastAsia"/>
          <w:color w:val="000000" w:themeColor="text1"/>
          <w:kern w:val="0"/>
          <w:sz w:val="24"/>
          <w:szCs w:val="24"/>
        </w:rPr>
        <w:t>；公办高校不合格率亦高达</w:t>
      </w:r>
      <w:r w:rsidR="00A237BD" w:rsidRPr="00771BB7">
        <w:rPr>
          <w:rFonts w:asciiTheme="minorEastAsia" w:hAnsiTheme="minorEastAsia" w:cs="Helvetica"/>
          <w:color w:val="000000" w:themeColor="text1"/>
          <w:kern w:val="0"/>
          <w:sz w:val="24"/>
          <w:szCs w:val="24"/>
        </w:rPr>
        <w:t>80.0%</w:t>
      </w:r>
      <w:r w:rsidR="00A237BD" w:rsidRPr="00771BB7">
        <w:rPr>
          <w:rFonts w:asciiTheme="minorEastAsia" w:hAnsiTheme="minorEastAsia" w:cs="Helvetica" w:hint="eastAsia"/>
          <w:color w:val="000000" w:themeColor="text1"/>
          <w:kern w:val="0"/>
          <w:sz w:val="24"/>
          <w:szCs w:val="24"/>
        </w:rPr>
        <w:t>，与民办高校之间无显著差异。数据分析结果表明：新建本科院校的教师队伍建设问题已经成为制约学校内涵建设和可持续发展的“瓶颈”，尤其是教师队伍结构亟待优化。</w:t>
      </w:r>
    </w:p>
    <w:p w:rsidR="00A237BD" w:rsidRPr="00771BB7" w:rsidRDefault="00771BB7" w:rsidP="00771BB7">
      <w:pPr>
        <w:widowControl/>
        <w:shd w:val="clear" w:color="auto" w:fill="FFFFFF"/>
        <w:spacing w:line="480" w:lineRule="exact"/>
        <w:ind w:firstLineChars="200" w:firstLine="482"/>
        <w:jc w:val="left"/>
        <w:rPr>
          <w:rFonts w:asciiTheme="minorEastAsia" w:hAnsiTheme="minorEastAsia" w:cs="Helvetica"/>
          <w:color w:val="000000" w:themeColor="text1"/>
          <w:kern w:val="0"/>
          <w:sz w:val="24"/>
          <w:szCs w:val="24"/>
        </w:rPr>
      </w:pPr>
      <w:r>
        <w:rPr>
          <w:rFonts w:asciiTheme="minorEastAsia" w:hAnsiTheme="minorEastAsia" w:cs="Helvetica" w:hint="eastAsia"/>
          <w:b/>
          <w:bCs/>
          <w:color w:val="000000" w:themeColor="text1"/>
          <w:kern w:val="0"/>
          <w:sz w:val="24"/>
          <w:szCs w:val="24"/>
        </w:rPr>
        <w:t>2.</w:t>
      </w:r>
      <w:r w:rsidR="00A237BD" w:rsidRPr="00771BB7">
        <w:rPr>
          <w:rFonts w:asciiTheme="minorEastAsia" w:hAnsiTheme="minorEastAsia" w:cs="Helvetica" w:hint="eastAsia"/>
          <w:color w:val="000000" w:themeColor="text1"/>
          <w:kern w:val="0"/>
          <w:sz w:val="24"/>
          <w:szCs w:val="24"/>
        </w:rPr>
        <w:t>有</w:t>
      </w:r>
      <w:r w:rsidR="00A237BD" w:rsidRPr="00771BB7">
        <w:rPr>
          <w:rFonts w:asciiTheme="minorEastAsia" w:hAnsiTheme="minorEastAsia" w:cs="Helvetica"/>
          <w:color w:val="000000" w:themeColor="text1"/>
          <w:kern w:val="0"/>
          <w:sz w:val="24"/>
          <w:szCs w:val="24"/>
        </w:rPr>
        <w:t>2/5</w:t>
      </w:r>
      <w:r w:rsidR="00A237BD" w:rsidRPr="00771BB7">
        <w:rPr>
          <w:rFonts w:asciiTheme="minorEastAsia" w:hAnsiTheme="minorEastAsia" w:cs="Helvetica" w:hint="eastAsia"/>
          <w:color w:val="000000" w:themeColor="text1"/>
          <w:kern w:val="0"/>
          <w:sz w:val="24"/>
          <w:szCs w:val="24"/>
        </w:rPr>
        <w:t>以上的参评高校“产学研合作教育”观测点不合格，不合格率为</w:t>
      </w:r>
      <w:r w:rsidR="00A237BD" w:rsidRPr="00771BB7">
        <w:rPr>
          <w:rFonts w:asciiTheme="minorEastAsia" w:hAnsiTheme="minorEastAsia" w:cs="Helvetica"/>
          <w:color w:val="000000" w:themeColor="text1"/>
          <w:kern w:val="0"/>
          <w:sz w:val="24"/>
          <w:szCs w:val="24"/>
        </w:rPr>
        <w:t>43.9%</w:t>
      </w:r>
      <w:r w:rsidR="00A237BD" w:rsidRPr="00771BB7">
        <w:rPr>
          <w:rFonts w:asciiTheme="minorEastAsia" w:hAnsiTheme="minorEastAsia" w:cs="Helvetica" w:hint="eastAsia"/>
          <w:color w:val="000000" w:themeColor="text1"/>
          <w:kern w:val="0"/>
          <w:sz w:val="24"/>
          <w:szCs w:val="24"/>
        </w:rPr>
        <w:t>，公办高校和民办高校之间的差异性不大，不合格率分别为</w:t>
      </w:r>
      <w:r w:rsidR="00A237BD" w:rsidRPr="00771BB7">
        <w:rPr>
          <w:rFonts w:asciiTheme="minorEastAsia" w:hAnsiTheme="minorEastAsia" w:cs="Helvetica"/>
          <w:color w:val="000000" w:themeColor="text1"/>
          <w:kern w:val="0"/>
          <w:sz w:val="24"/>
          <w:szCs w:val="24"/>
        </w:rPr>
        <w:t>43.3%</w:t>
      </w:r>
      <w:r w:rsidR="00A237BD" w:rsidRPr="00771BB7">
        <w:rPr>
          <w:rFonts w:asciiTheme="minorEastAsia" w:hAnsiTheme="minorEastAsia" w:cs="Helvetica" w:hint="eastAsia"/>
          <w:color w:val="000000" w:themeColor="text1"/>
          <w:kern w:val="0"/>
          <w:sz w:val="24"/>
          <w:szCs w:val="24"/>
        </w:rPr>
        <w:t>和</w:t>
      </w:r>
      <w:r w:rsidR="00A237BD" w:rsidRPr="00771BB7">
        <w:rPr>
          <w:rFonts w:asciiTheme="minorEastAsia" w:hAnsiTheme="minorEastAsia" w:cs="Helvetica"/>
          <w:color w:val="000000" w:themeColor="text1"/>
          <w:kern w:val="0"/>
          <w:sz w:val="24"/>
          <w:szCs w:val="24"/>
        </w:rPr>
        <w:t>45.5%</w:t>
      </w:r>
      <w:r w:rsidR="00A237BD" w:rsidRPr="00771BB7">
        <w:rPr>
          <w:rFonts w:asciiTheme="minorEastAsia" w:hAnsiTheme="minorEastAsia" w:cs="Helvetica" w:hint="eastAsia"/>
          <w:color w:val="000000" w:themeColor="text1"/>
          <w:kern w:val="0"/>
          <w:sz w:val="24"/>
          <w:szCs w:val="24"/>
        </w:rPr>
        <w:t>。数据分析结果表明：新建本科院校需要进一步明晰办学思路，不断深化人才培养模式改革，积极探索校企合作和产学融合育人新模式，不断提高应用型、技术型人才的培养质量。</w:t>
      </w:r>
    </w:p>
    <w:p w:rsidR="00A237BD" w:rsidRPr="00771BB7" w:rsidRDefault="00A237BD" w:rsidP="00771BB7">
      <w:pPr>
        <w:widowControl/>
        <w:shd w:val="clear" w:color="auto" w:fill="FFFFFF"/>
        <w:spacing w:line="480" w:lineRule="exact"/>
        <w:ind w:firstLineChars="200" w:firstLine="482"/>
        <w:jc w:val="left"/>
        <w:rPr>
          <w:rFonts w:asciiTheme="minorEastAsia" w:hAnsiTheme="minorEastAsia" w:cs="Helvetica"/>
          <w:color w:val="000000" w:themeColor="text1"/>
          <w:kern w:val="0"/>
          <w:sz w:val="24"/>
          <w:szCs w:val="24"/>
        </w:rPr>
      </w:pPr>
      <w:r w:rsidRPr="00771BB7">
        <w:rPr>
          <w:rFonts w:asciiTheme="minorEastAsia" w:hAnsiTheme="minorEastAsia" w:cs="Helvetica"/>
          <w:b/>
          <w:bCs/>
          <w:color w:val="000000" w:themeColor="text1"/>
          <w:kern w:val="0"/>
          <w:sz w:val="24"/>
          <w:szCs w:val="24"/>
        </w:rPr>
        <w:t>3.</w:t>
      </w:r>
      <w:r w:rsidRPr="00771BB7">
        <w:rPr>
          <w:rFonts w:asciiTheme="minorEastAsia" w:hAnsiTheme="minorEastAsia" w:cs="Helvetica" w:hint="eastAsia"/>
          <w:color w:val="000000" w:themeColor="text1"/>
          <w:kern w:val="0"/>
          <w:sz w:val="24"/>
          <w:szCs w:val="24"/>
        </w:rPr>
        <w:t>超过</w:t>
      </w:r>
      <w:r w:rsidRPr="00771BB7">
        <w:rPr>
          <w:rFonts w:asciiTheme="minorEastAsia" w:hAnsiTheme="minorEastAsia" w:cs="Helvetica"/>
          <w:color w:val="000000" w:themeColor="text1"/>
          <w:kern w:val="0"/>
          <w:sz w:val="24"/>
          <w:szCs w:val="24"/>
        </w:rPr>
        <w:t>2/5</w:t>
      </w:r>
      <w:r w:rsidRPr="00771BB7">
        <w:rPr>
          <w:rFonts w:asciiTheme="minorEastAsia" w:hAnsiTheme="minorEastAsia" w:cs="Helvetica" w:hint="eastAsia"/>
          <w:color w:val="000000" w:themeColor="text1"/>
          <w:kern w:val="0"/>
          <w:sz w:val="24"/>
          <w:szCs w:val="24"/>
        </w:rPr>
        <w:t>以上的参评高校“专业设置与结构调整”观测点不合格，不合格率为</w:t>
      </w:r>
      <w:r w:rsidRPr="00771BB7">
        <w:rPr>
          <w:rFonts w:asciiTheme="minorEastAsia" w:hAnsiTheme="minorEastAsia" w:cs="Helvetica"/>
          <w:color w:val="000000" w:themeColor="text1"/>
          <w:kern w:val="0"/>
          <w:sz w:val="24"/>
          <w:szCs w:val="24"/>
        </w:rPr>
        <w:t>41.5%</w:t>
      </w:r>
      <w:r w:rsidRPr="00771BB7">
        <w:rPr>
          <w:rFonts w:asciiTheme="minorEastAsia" w:hAnsiTheme="minorEastAsia" w:cs="Helvetica" w:hint="eastAsia"/>
          <w:color w:val="000000" w:themeColor="text1"/>
          <w:kern w:val="0"/>
          <w:sz w:val="24"/>
          <w:szCs w:val="24"/>
        </w:rPr>
        <w:t>；公办高校的不合格率为</w:t>
      </w:r>
      <w:r w:rsidRPr="00771BB7">
        <w:rPr>
          <w:rFonts w:asciiTheme="minorEastAsia" w:hAnsiTheme="minorEastAsia" w:cs="Helvetica"/>
          <w:color w:val="000000" w:themeColor="text1"/>
          <w:kern w:val="0"/>
          <w:sz w:val="24"/>
          <w:szCs w:val="24"/>
        </w:rPr>
        <w:t>41.5%</w:t>
      </w:r>
      <w:r w:rsidRPr="00771BB7">
        <w:rPr>
          <w:rFonts w:asciiTheme="minorEastAsia" w:hAnsiTheme="minorEastAsia" w:cs="Helvetica" w:hint="eastAsia"/>
          <w:color w:val="000000" w:themeColor="text1"/>
          <w:kern w:val="0"/>
          <w:sz w:val="24"/>
          <w:szCs w:val="24"/>
        </w:rPr>
        <w:t>，高于民办高校的</w:t>
      </w:r>
      <w:r w:rsidRPr="00771BB7">
        <w:rPr>
          <w:rFonts w:asciiTheme="minorEastAsia" w:hAnsiTheme="minorEastAsia" w:cs="Helvetica"/>
          <w:color w:val="000000" w:themeColor="text1"/>
          <w:kern w:val="0"/>
          <w:sz w:val="24"/>
          <w:szCs w:val="24"/>
        </w:rPr>
        <w:t>36.4%</w:t>
      </w:r>
      <w:r w:rsidRPr="00771BB7">
        <w:rPr>
          <w:rFonts w:asciiTheme="minorEastAsia" w:hAnsiTheme="minorEastAsia" w:cs="Helvetica" w:hint="eastAsia"/>
          <w:color w:val="000000" w:themeColor="text1"/>
          <w:kern w:val="0"/>
          <w:sz w:val="24"/>
          <w:szCs w:val="24"/>
        </w:rPr>
        <w:t>，差异比较显著。数据分</w:t>
      </w:r>
      <w:r w:rsidRPr="00771BB7">
        <w:rPr>
          <w:rFonts w:asciiTheme="minorEastAsia" w:hAnsiTheme="minorEastAsia" w:cs="Helvetica" w:hint="eastAsia"/>
          <w:color w:val="000000" w:themeColor="text1"/>
          <w:kern w:val="0"/>
          <w:sz w:val="24"/>
          <w:szCs w:val="24"/>
        </w:rPr>
        <w:lastRenderedPageBreak/>
        <w:t>析结果表明：新建本科院校要面向经济建设和社会发展需求，切实加强专业改革与建设工作；尤其是公办高校，要进一步转变观念，完善专业设置，调整专业结构，为提高人才培养质量构建平台。</w:t>
      </w:r>
    </w:p>
    <w:p w:rsidR="00A237BD" w:rsidRPr="00771BB7" w:rsidRDefault="00A237BD" w:rsidP="00771BB7">
      <w:pPr>
        <w:widowControl/>
        <w:shd w:val="clear" w:color="auto" w:fill="FFFFFF"/>
        <w:spacing w:line="480" w:lineRule="exact"/>
        <w:ind w:firstLineChars="200" w:firstLine="482"/>
        <w:jc w:val="left"/>
        <w:rPr>
          <w:rFonts w:asciiTheme="minorEastAsia" w:hAnsiTheme="minorEastAsia" w:cs="Helvetica"/>
          <w:color w:val="000000" w:themeColor="text1"/>
          <w:kern w:val="0"/>
          <w:sz w:val="24"/>
          <w:szCs w:val="24"/>
        </w:rPr>
      </w:pPr>
      <w:r w:rsidRPr="00771BB7">
        <w:rPr>
          <w:rFonts w:asciiTheme="minorEastAsia" w:hAnsiTheme="minorEastAsia" w:cs="Helvetica"/>
          <w:b/>
          <w:bCs/>
          <w:color w:val="000000" w:themeColor="text1"/>
          <w:kern w:val="0"/>
          <w:sz w:val="24"/>
          <w:szCs w:val="24"/>
        </w:rPr>
        <w:t>4.</w:t>
      </w:r>
      <w:r w:rsidRPr="00771BB7">
        <w:rPr>
          <w:rFonts w:asciiTheme="minorEastAsia" w:hAnsiTheme="minorEastAsia" w:cs="Helvetica" w:hint="eastAsia"/>
          <w:color w:val="000000" w:themeColor="text1"/>
          <w:kern w:val="0"/>
          <w:sz w:val="24"/>
          <w:szCs w:val="24"/>
        </w:rPr>
        <w:t>超过</w:t>
      </w:r>
      <w:r w:rsidRPr="00771BB7">
        <w:rPr>
          <w:rFonts w:asciiTheme="minorEastAsia" w:hAnsiTheme="minorEastAsia" w:cs="Helvetica"/>
          <w:color w:val="000000" w:themeColor="text1"/>
          <w:kern w:val="0"/>
          <w:sz w:val="24"/>
          <w:szCs w:val="24"/>
        </w:rPr>
        <w:t>1/3</w:t>
      </w:r>
      <w:r w:rsidRPr="00771BB7">
        <w:rPr>
          <w:rFonts w:asciiTheme="minorEastAsia" w:hAnsiTheme="minorEastAsia" w:cs="Helvetica" w:hint="eastAsia"/>
          <w:color w:val="000000" w:themeColor="text1"/>
          <w:kern w:val="0"/>
          <w:sz w:val="24"/>
          <w:szCs w:val="24"/>
        </w:rPr>
        <w:t>的参评高校“质量控制”观测点不合格，不合格率为</w:t>
      </w:r>
      <w:r w:rsidRPr="00771BB7">
        <w:rPr>
          <w:rFonts w:asciiTheme="minorEastAsia" w:hAnsiTheme="minorEastAsia" w:cs="Helvetica"/>
          <w:color w:val="000000" w:themeColor="text1"/>
          <w:kern w:val="0"/>
          <w:sz w:val="24"/>
          <w:szCs w:val="24"/>
        </w:rPr>
        <w:t>36.6%</w:t>
      </w:r>
      <w:r w:rsidRPr="00771BB7">
        <w:rPr>
          <w:rFonts w:asciiTheme="minorEastAsia" w:hAnsiTheme="minorEastAsia" w:cs="Helvetica" w:hint="eastAsia"/>
          <w:color w:val="000000" w:themeColor="text1"/>
          <w:kern w:val="0"/>
          <w:sz w:val="24"/>
          <w:szCs w:val="24"/>
        </w:rPr>
        <w:t>，且公办高校和民办高校之间无显著差异，不合格率分别为</w:t>
      </w:r>
      <w:r w:rsidRPr="00771BB7">
        <w:rPr>
          <w:rFonts w:asciiTheme="minorEastAsia" w:hAnsiTheme="minorEastAsia" w:cs="Helvetica"/>
          <w:color w:val="000000" w:themeColor="text1"/>
          <w:kern w:val="0"/>
          <w:sz w:val="24"/>
          <w:szCs w:val="24"/>
        </w:rPr>
        <w:t>36.6%</w:t>
      </w:r>
      <w:r w:rsidRPr="00771BB7">
        <w:rPr>
          <w:rFonts w:asciiTheme="minorEastAsia" w:hAnsiTheme="minorEastAsia" w:cs="Helvetica" w:hint="eastAsia"/>
          <w:color w:val="000000" w:themeColor="text1"/>
          <w:kern w:val="0"/>
          <w:sz w:val="24"/>
          <w:szCs w:val="24"/>
        </w:rPr>
        <w:t>和</w:t>
      </w:r>
      <w:r w:rsidRPr="00771BB7">
        <w:rPr>
          <w:rFonts w:asciiTheme="minorEastAsia" w:hAnsiTheme="minorEastAsia" w:cs="Helvetica"/>
          <w:color w:val="000000" w:themeColor="text1"/>
          <w:kern w:val="0"/>
          <w:sz w:val="24"/>
          <w:szCs w:val="24"/>
        </w:rPr>
        <w:t xml:space="preserve">36.4% </w:t>
      </w:r>
      <w:r w:rsidRPr="00771BB7">
        <w:rPr>
          <w:rFonts w:asciiTheme="minorEastAsia" w:hAnsiTheme="minorEastAsia" w:cs="Helvetica" w:hint="eastAsia"/>
          <w:color w:val="000000" w:themeColor="text1"/>
          <w:kern w:val="0"/>
          <w:sz w:val="24"/>
          <w:szCs w:val="24"/>
        </w:rPr>
        <w:t>。数据分析结果表明：新建本科院校教学管理的科学性和规范性有待提高，内部教学质量监控与保障体系建设已成为学校教学和人才培养工作的薄弱环节，尤其是质量保障体系的有效性亟待改进。</w:t>
      </w:r>
    </w:p>
    <w:p w:rsidR="00A237BD" w:rsidRPr="00771BB7" w:rsidRDefault="00A237BD" w:rsidP="00771BB7">
      <w:pPr>
        <w:widowControl/>
        <w:shd w:val="clear" w:color="auto" w:fill="FFFFFF"/>
        <w:spacing w:line="480" w:lineRule="exact"/>
        <w:ind w:firstLineChars="200" w:firstLine="482"/>
        <w:jc w:val="left"/>
        <w:rPr>
          <w:rFonts w:asciiTheme="minorEastAsia" w:hAnsiTheme="minorEastAsia" w:cs="Helvetica"/>
          <w:color w:val="000000" w:themeColor="text1"/>
          <w:kern w:val="0"/>
          <w:sz w:val="24"/>
          <w:szCs w:val="24"/>
        </w:rPr>
      </w:pPr>
      <w:r w:rsidRPr="00771BB7">
        <w:rPr>
          <w:rFonts w:asciiTheme="minorEastAsia" w:hAnsiTheme="minorEastAsia" w:cs="Helvetica"/>
          <w:b/>
          <w:bCs/>
          <w:color w:val="000000" w:themeColor="text1"/>
          <w:kern w:val="0"/>
          <w:sz w:val="24"/>
          <w:szCs w:val="24"/>
        </w:rPr>
        <w:t>5.</w:t>
      </w:r>
      <w:r w:rsidRPr="00771BB7">
        <w:rPr>
          <w:rFonts w:asciiTheme="minorEastAsia" w:hAnsiTheme="minorEastAsia" w:cs="Helvetica" w:hint="eastAsia"/>
          <w:color w:val="000000" w:themeColor="text1"/>
          <w:kern w:val="0"/>
          <w:sz w:val="24"/>
          <w:szCs w:val="24"/>
        </w:rPr>
        <w:t>有</w:t>
      </w:r>
      <w:r w:rsidRPr="00771BB7">
        <w:rPr>
          <w:rFonts w:asciiTheme="minorEastAsia" w:hAnsiTheme="minorEastAsia" w:cs="Helvetica"/>
          <w:color w:val="000000" w:themeColor="text1"/>
          <w:kern w:val="0"/>
          <w:sz w:val="24"/>
          <w:szCs w:val="24"/>
        </w:rPr>
        <w:t>1/4</w:t>
      </w:r>
      <w:r w:rsidRPr="00771BB7">
        <w:rPr>
          <w:rFonts w:asciiTheme="minorEastAsia" w:hAnsiTheme="minorEastAsia" w:cs="Helvetica" w:hint="eastAsia"/>
          <w:color w:val="000000" w:themeColor="text1"/>
          <w:kern w:val="0"/>
          <w:sz w:val="24"/>
          <w:szCs w:val="24"/>
        </w:rPr>
        <w:t>以上的参评高校“教师培养培训”观测点不合格，不合格率为</w:t>
      </w:r>
      <w:r w:rsidRPr="00771BB7">
        <w:rPr>
          <w:rFonts w:asciiTheme="minorEastAsia" w:hAnsiTheme="minorEastAsia" w:cs="Helvetica"/>
          <w:color w:val="000000" w:themeColor="text1"/>
          <w:kern w:val="0"/>
          <w:sz w:val="24"/>
          <w:szCs w:val="24"/>
        </w:rPr>
        <w:t>26.8%</w:t>
      </w:r>
      <w:r w:rsidRPr="00771BB7">
        <w:rPr>
          <w:rFonts w:asciiTheme="minorEastAsia" w:hAnsiTheme="minorEastAsia" w:cs="Helvetica" w:hint="eastAsia"/>
          <w:color w:val="000000" w:themeColor="text1"/>
          <w:kern w:val="0"/>
          <w:sz w:val="24"/>
          <w:szCs w:val="24"/>
        </w:rPr>
        <w:t>，其中民办参评高校更是超过一半，不合格率高达</w:t>
      </w:r>
      <w:r w:rsidRPr="00771BB7">
        <w:rPr>
          <w:rFonts w:asciiTheme="minorEastAsia" w:hAnsiTheme="minorEastAsia" w:cs="Helvetica"/>
          <w:color w:val="000000" w:themeColor="text1"/>
          <w:kern w:val="0"/>
          <w:sz w:val="24"/>
          <w:szCs w:val="24"/>
        </w:rPr>
        <w:t>54.6%</w:t>
      </w:r>
      <w:r w:rsidRPr="00771BB7">
        <w:rPr>
          <w:rFonts w:asciiTheme="minorEastAsia" w:hAnsiTheme="minorEastAsia" w:cs="Helvetica" w:hint="eastAsia"/>
          <w:color w:val="000000" w:themeColor="text1"/>
          <w:kern w:val="0"/>
          <w:sz w:val="24"/>
          <w:szCs w:val="24"/>
        </w:rPr>
        <w:t>，而公办高校仅为</w:t>
      </w:r>
      <w:r w:rsidRPr="00771BB7">
        <w:rPr>
          <w:rFonts w:asciiTheme="minorEastAsia" w:hAnsiTheme="minorEastAsia" w:cs="Helvetica"/>
          <w:color w:val="000000" w:themeColor="text1"/>
          <w:kern w:val="0"/>
          <w:sz w:val="24"/>
          <w:szCs w:val="24"/>
        </w:rPr>
        <w:t>16.7%</w:t>
      </w:r>
      <w:r w:rsidRPr="00771BB7">
        <w:rPr>
          <w:rFonts w:asciiTheme="minorEastAsia" w:hAnsiTheme="minorEastAsia" w:cs="Helvetica" w:hint="eastAsia"/>
          <w:color w:val="000000" w:themeColor="text1"/>
          <w:kern w:val="0"/>
          <w:sz w:val="24"/>
          <w:szCs w:val="24"/>
        </w:rPr>
        <w:t>，差异非常显著。数据分析结果表明：新建本科院校，尤其是新建民办本科院校要高度重视教师培养培训工作，完善教师培养培训规划，采取切实可行的措施，提高教师队伍的整体素质。</w:t>
      </w:r>
    </w:p>
    <w:p w:rsidR="00A237BD" w:rsidRPr="00771BB7" w:rsidRDefault="00A237BD" w:rsidP="00771BB7">
      <w:pPr>
        <w:widowControl/>
        <w:shd w:val="clear" w:color="auto" w:fill="FFFFFF"/>
        <w:spacing w:line="480" w:lineRule="exact"/>
        <w:ind w:firstLineChars="200" w:firstLine="482"/>
        <w:jc w:val="left"/>
        <w:rPr>
          <w:rFonts w:asciiTheme="minorEastAsia" w:hAnsiTheme="minorEastAsia" w:cs="Helvetica"/>
          <w:color w:val="000000" w:themeColor="text1"/>
          <w:kern w:val="0"/>
          <w:sz w:val="24"/>
          <w:szCs w:val="24"/>
        </w:rPr>
      </w:pPr>
      <w:r w:rsidRPr="00771BB7">
        <w:rPr>
          <w:rFonts w:asciiTheme="minorEastAsia" w:hAnsiTheme="minorEastAsia" w:cs="Helvetica"/>
          <w:b/>
          <w:bCs/>
          <w:color w:val="000000" w:themeColor="text1"/>
          <w:kern w:val="0"/>
          <w:sz w:val="24"/>
          <w:szCs w:val="24"/>
        </w:rPr>
        <w:t>6.</w:t>
      </w:r>
      <w:r w:rsidRPr="00771BB7">
        <w:rPr>
          <w:rFonts w:asciiTheme="minorEastAsia" w:hAnsiTheme="minorEastAsia" w:cs="Helvetica" w:hint="eastAsia"/>
          <w:color w:val="000000" w:themeColor="text1"/>
          <w:kern w:val="0"/>
          <w:sz w:val="24"/>
          <w:szCs w:val="24"/>
        </w:rPr>
        <w:t>参评高校“实验室实习场所建设与利用”“毕业论文（设计）与综合训练”“教学管理队伍结构与素质”“生师比”“实验教学”“图书、资料和校园网建设与利用”和“教学经费投入”等</w:t>
      </w:r>
      <w:r w:rsidRPr="00771BB7">
        <w:rPr>
          <w:rFonts w:asciiTheme="minorEastAsia" w:hAnsiTheme="minorEastAsia" w:cs="Helvetica"/>
          <w:color w:val="000000" w:themeColor="text1"/>
          <w:kern w:val="0"/>
          <w:sz w:val="24"/>
          <w:szCs w:val="24"/>
        </w:rPr>
        <w:t>7</w:t>
      </w:r>
      <w:r w:rsidRPr="00771BB7">
        <w:rPr>
          <w:rFonts w:asciiTheme="minorEastAsia" w:hAnsiTheme="minorEastAsia" w:cs="Helvetica" w:hint="eastAsia"/>
          <w:color w:val="000000" w:themeColor="text1"/>
          <w:kern w:val="0"/>
          <w:sz w:val="24"/>
          <w:szCs w:val="24"/>
        </w:rPr>
        <w:t>个观测点的不合格率均超过</w:t>
      </w:r>
      <w:r w:rsidRPr="00771BB7">
        <w:rPr>
          <w:rFonts w:asciiTheme="minorEastAsia" w:hAnsiTheme="minorEastAsia" w:cs="Helvetica"/>
          <w:color w:val="000000" w:themeColor="text1"/>
          <w:kern w:val="0"/>
          <w:sz w:val="24"/>
          <w:szCs w:val="24"/>
        </w:rPr>
        <w:t>10%</w:t>
      </w:r>
      <w:r w:rsidRPr="00771BB7">
        <w:rPr>
          <w:rFonts w:asciiTheme="minorEastAsia" w:hAnsiTheme="minorEastAsia" w:cs="Helvetica" w:hint="eastAsia"/>
          <w:color w:val="000000" w:themeColor="text1"/>
          <w:kern w:val="0"/>
          <w:sz w:val="24"/>
          <w:szCs w:val="24"/>
        </w:rPr>
        <w:t>或在</w:t>
      </w:r>
      <w:r w:rsidRPr="00771BB7">
        <w:rPr>
          <w:rFonts w:asciiTheme="minorEastAsia" w:hAnsiTheme="minorEastAsia" w:cs="Helvetica"/>
          <w:color w:val="000000" w:themeColor="text1"/>
          <w:kern w:val="0"/>
          <w:sz w:val="24"/>
          <w:szCs w:val="24"/>
        </w:rPr>
        <w:t>10%</w:t>
      </w:r>
      <w:r w:rsidRPr="00771BB7">
        <w:rPr>
          <w:rFonts w:asciiTheme="minorEastAsia" w:hAnsiTheme="minorEastAsia" w:cs="Helvetica" w:hint="eastAsia"/>
          <w:color w:val="000000" w:themeColor="text1"/>
          <w:kern w:val="0"/>
          <w:sz w:val="24"/>
          <w:szCs w:val="24"/>
        </w:rPr>
        <w:t>左右，应该引起有关高校和地方教育行政部门的高度重视，采取有针对性的措施加以改进，务求取得整改实效。</w:t>
      </w:r>
    </w:p>
    <w:p w:rsidR="00A237BD" w:rsidRPr="00771BB7" w:rsidRDefault="00A237BD" w:rsidP="00771BB7">
      <w:pPr>
        <w:widowControl/>
        <w:shd w:val="clear" w:color="auto" w:fill="FFFFFF"/>
        <w:spacing w:line="480" w:lineRule="exact"/>
        <w:ind w:firstLineChars="250" w:firstLine="602"/>
        <w:jc w:val="left"/>
        <w:rPr>
          <w:rFonts w:asciiTheme="minorEastAsia" w:hAnsiTheme="minorEastAsia" w:cs="Helvetica"/>
          <w:color w:val="000000" w:themeColor="text1"/>
          <w:kern w:val="0"/>
          <w:sz w:val="24"/>
          <w:szCs w:val="24"/>
        </w:rPr>
      </w:pPr>
      <w:r w:rsidRPr="00771BB7">
        <w:rPr>
          <w:rFonts w:asciiTheme="minorEastAsia" w:hAnsiTheme="minorEastAsia" w:cs="Helvetica"/>
          <w:b/>
          <w:bCs/>
          <w:color w:val="000000" w:themeColor="text1"/>
          <w:kern w:val="0"/>
          <w:sz w:val="24"/>
          <w:szCs w:val="24"/>
        </w:rPr>
        <w:t>7.</w:t>
      </w:r>
      <w:r w:rsidRPr="00771BB7">
        <w:rPr>
          <w:rFonts w:asciiTheme="minorEastAsia" w:hAnsiTheme="minorEastAsia" w:cs="Helvetica" w:hint="eastAsia"/>
          <w:color w:val="000000" w:themeColor="text1"/>
          <w:kern w:val="0"/>
          <w:sz w:val="24"/>
          <w:szCs w:val="24"/>
        </w:rPr>
        <w:t>“人才培养思路”“实习实训”“就业质量”“校舍、运动场所、活动场所及设施建设与利用”“培养方案”“教学内容与课程资源建设”“学校定位与规划”“教学水平”“专业基本理论与技能”“就业率”和“民办高校领导体制”等</w:t>
      </w:r>
      <w:r w:rsidRPr="00771BB7">
        <w:rPr>
          <w:rFonts w:asciiTheme="minorEastAsia" w:hAnsiTheme="minorEastAsia" w:cs="Helvetica"/>
          <w:color w:val="000000" w:themeColor="text1"/>
          <w:kern w:val="0"/>
          <w:sz w:val="24"/>
          <w:szCs w:val="24"/>
        </w:rPr>
        <w:t>11</w:t>
      </w:r>
      <w:r w:rsidRPr="00771BB7">
        <w:rPr>
          <w:rFonts w:asciiTheme="minorEastAsia" w:hAnsiTheme="minorEastAsia" w:cs="Helvetica" w:hint="eastAsia"/>
          <w:color w:val="000000" w:themeColor="text1"/>
          <w:kern w:val="0"/>
          <w:sz w:val="24"/>
          <w:szCs w:val="24"/>
        </w:rPr>
        <w:t>个观测点分别有</w:t>
      </w:r>
      <w:r w:rsidRPr="00771BB7">
        <w:rPr>
          <w:rFonts w:asciiTheme="minorEastAsia" w:hAnsiTheme="minorEastAsia" w:cs="Helvetica"/>
          <w:color w:val="000000" w:themeColor="text1"/>
          <w:kern w:val="0"/>
          <w:sz w:val="24"/>
          <w:szCs w:val="24"/>
        </w:rPr>
        <w:t>1</w:t>
      </w:r>
      <w:r w:rsidRPr="00771BB7">
        <w:rPr>
          <w:rFonts w:asciiTheme="minorEastAsia" w:hAnsiTheme="minorEastAsia" w:cs="Helvetica" w:hint="eastAsia"/>
          <w:color w:val="000000" w:themeColor="text1"/>
          <w:kern w:val="0"/>
          <w:sz w:val="24"/>
          <w:szCs w:val="24"/>
        </w:rPr>
        <w:t>到</w:t>
      </w:r>
      <w:r w:rsidRPr="00771BB7">
        <w:rPr>
          <w:rFonts w:asciiTheme="minorEastAsia" w:hAnsiTheme="minorEastAsia" w:cs="Helvetica"/>
          <w:color w:val="000000" w:themeColor="text1"/>
          <w:kern w:val="0"/>
          <w:sz w:val="24"/>
          <w:szCs w:val="24"/>
        </w:rPr>
        <w:t>3</w:t>
      </w:r>
      <w:r w:rsidRPr="00771BB7">
        <w:rPr>
          <w:rFonts w:asciiTheme="minorEastAsia" w:hAnsiTheme="minorEastAsia" w:cs="Helvetica" w:hint="eastAsia"/>
          <w:color w:val="000000" w:themeColor="text1"/>
          <w:kern w:val="0"/>
          <w:sz w:val="24"/>
          <w:szCs w:val="24"/>
        </w:rPr>
        <w:t>所参评高校不合格，不合格率均低于</w:t>
      </w:r>
      <w:r w:rsidRPr="00771BB7">
        <w:rPr>
          <w:rFonts w:asciiTheme="minorEastAsia" w:hAnsiTheme="minorEastAsia" w:cs="Helvetica"/>
          <w:color w:val="000000" w:themeColor="text1"/>
          <w:kern w:val="0"/>
          <w:sz w:val="24"/>
          <w:szCs w:val="24"/>
        </w:rPr>
        <w:t>8%</w:t>
      </w:r>
      <w:r w:rsidRPr="00771BB7">
        <w:rPr>
          <w:rFonts w:asciiTheme="minorEastAsia" w:hAnsiTheme="minorEastAsia" w:cs="Helvetica" w:hint="eastAsia"/>
          <w:color w:val="000000" w:themeColor="text1"/>
          <w:kern w:val="0"/>
          <w:sz w:val="24"/>
          <w:szCs w:val="24"/>
        </w:rPr>
        <w:t>（未列入表中），应该引起有关高校重视，并采取相应整改措施。</w:t>
      </w:r>
    </w:p>
    <w:p w:rsidR="00771BB7" w:rsidRDefault="00A237BD" w:rsidP="00771BB7">
      <w:pPr>
        <w:widowControl/>
        <w:shd w:val="clear" w:color="auto" w:fill="FFFFFF"/>
        <w:spacing w:line="480" w:lineRule="exact"/>
        <w:ind w:firstLineChars="200" w:firstLine="482"/>
        <w:jc w:val="left"/>
        <w:rPr>
          <w:rFonts w:asciiTheme="minorEastAsia" w:hAnsiTheme="minorEastAsia" w:cs="Helvetica" w:hint="eastAsia"/>
          <w:color w:val="000000" w:themeColor="text1"/>
          <w:kern w:val="0"/>
          <w:sz w:val="24"/>
          <w:szCs w:val="24"/>
        </w:rPr>
      </w:pPr>
      <w:r w:rsidRPr="00771BB7">
        <w:rPr>
          <w:rFonts w:asciiTheme="minorEastAsia" w:hAnsiTheme="minorEastAsia" w:cs="Helvetica" w:hint="eastAsia"/>
          <w:b/>
          <w:bCs/>
          <w:color w:val="000000" w:themeColor="text1"/>
          <w:kern w:val="0"/>
          <w:sz w:val="24"/>
          <w:szCs w:val="24"/>
        </w:rPr>
        <w:t>四、切实抓好新建本科院校教学工作</w:t>
      </w:r>
    </w:p>
    <w:p w:rsidR="00A237BD" w:rsidRPr="00771BB7" w:rsidRDefault="00A237BD" w:rsidP="00771BB7">
      <w:pPr>
        <w:widowControl/>
        <w:shd w:val="clear" w:color="auto" w:fill="FFFFFF"/>
        <w:spacing w:line="480" w:lineRule="exact"/>
        <w:ind w:firstLineChars="200" w:firstLine="480"/>
        <w:jc w:val="left"/>
        <w:rPr>
          <w:rFonts w:asciiTheme="minorEastAsia" w:hAnsiTheme="minorEastAsia" w:cs="Helvetica"/>
          <w:color w:val="000000" w:themeColor="text1"/>
          <w:kern w:val="0"/>
          <w:sz w:val="24"/>
          <w:szCs w:val="24"/>
        </w:rPr>
      </w:pPr>
      <w:r w:rsidRPr="00771BB7">
        <w:rPr>
          <w:rFonts w:asciiTheme="minorEastAsia" w:hAnsiTheme="minorEastAsia" w:cs="Helvetica" w:hint="eastAsia"/>
          <w:color w:val="000000" w:themeColor="text1"/>
          <w:kern w:val="0"/>
          <w:sz w:val="24"/>
          <w:szCs w:val="24"/>
        </w:rPr>
        <w:t>对</w:t>
      </w:r>
      <w:r w:rsidRPr="00771BB7">
        <w:rPr>
          <w:rFonts w:asciiTheme="minorEastAsia" w:hAnsiTheme="minorEastAsia" w:cs="Helvetica"/>
          <w:color w:val="000000" w:themeColor="text1"/>
          <w:kern w:val="0"/>
          <w:sz w:val="24"/>
          <w:szCs w:val="24"/>
        </w:rPr>
        <w:t>2013</w:t>
      </w:r>
      <w:r w:rsidRPr="00771BB7">
        <w:rPr>
          <w:rFonts w:asciiTheme="minorEastAsia" w:hAnsiTheme="minorEastAsia" w:cs="Helvetica" w:hint="eastAsia"/>
          <w:color w:val="000000" w:themeColor="text1"/>
          <w:kern w:val="0"/>
          <w:sz w:val="24"/>
          <w:szCs w:val="24"/>
        </w:rPr>
        <w:t>年接受本科教学工作合格评估的</w:t>
      </w:r>
      <w:r w:rsidRPr="00771BB7">
        <w:rPr>
          <w:rFonts w:asciiTheme="minorEastAsia" w:hAnsiTheme="minorEastAsia" w:cs="Helvetica"/>
          <w:color w:val="000000" w:themeColor="text1"/>
          <w:kern w:val="0"/>
          <w:sz w:val="24"/>
          <w:szCs w:val="24"/>
        </w:rPr>
        <w:t>41</w:t>
      </w:r>
      <w:r w:rsidRPr="00771BB7">
        <w:rPr>
          <w:rFonts w:asciiTheme="minorEastAsia" w:hAnsiTheme="minorEastAsia" w:cs="Helvetica" w:hint="eastAsia"/>
          <w:color w:val="000000" w:themeColor="text1"/>
          <w:kern w:val="0"/>
          <w:sz w:val="24"/>
          <w:szCs w:val="24"/>
        </w:rPr>
        <w:t>所新建本科院校的评估结果进行量化分析，对于新建本科院校的发展具有重要的启示和借鉴意义。笔者认为，不管是通过合格评估的高校，还是暂缓通过的高校；不管是已经接受过合格评估的高校，还是准备接受合格评估的高校；不管是公办高校，还是民办高校，都要进一步增强紧迫感和责任感，把主要精力放在人才培养和教学工作上，切实抓好学校的内涵发展和质量建设。为此，笔者提出如下对策建议：</w:t>
      </w:r>
    </w:p>
    <w:p w:rsidR="00A237BD" w:rsidRPr="00771BB7" w:rsidRDefault="00771BB7" w:rsidP="00771BB7">
      <w:pPr>
        <w:widowControl/>
        <w:shd w:val="clear" w:color="auto" w:fill="FFFFFF"/>
        <w:spacing w:line="480" w:lineRule="exact"/>
        <w:ind w:firstLineChars="200" w:firstLine="482"/>
        <w:jc w:val="left"/>
        <w:rPr>
          <w:rFonts w:asciiTheme="minorEastAsia" w:hAnsiTheme="minorEastAsia" w:cs="Helvetica"/>
          <w:color w:val="000000" w:themeColor="text1"/>
          <w:kern w:val="0"/>
          <w:sz w:val="24"/>
          <w:szCs w:val="24"/>
        </w:rPr>
      </w:pPr>
      <w:r>
        <w:rPr>
          <w:rFonts w:asciiTheme="minorEastAsia" w:hAnsiTheme="minorEastAsia" w:cs="Helvetica" w:hint="eastAsia"/>
          <w:b/>
          <w:bCs/>
          <w:color w:val="000000" w:themeColor="text1"/>
          <w:kern w:val="0"/>
          <w:sz w:val="24"/>
          <w:szCs w:val="24"/>
        </w:rPr>
        <w:lastRenderedPageBreak/>
        <w:t>1.</w:t>
      </w:r>
      <w:r w:rsidR="00A237BD" w:rsidRPr="00771BB7">
        <w:rPr>
          <w:rFonts w:asciiTheme="minorEastAsia" w:hAnsiTheme="minorEastAsia" w:cs="Helvetica" w:hint="eastAsia"/>
          <w:b/>
          <w:bCs/>
          <w:color w:val="000000" w:themeColor="text1"/>
          <w:kern w:val="0"/>
          <w:sz w:val="24"/>
          <w:szCs w:val="24"/>
        </w:rPr>
        <w:t>更新教育思想观念。</w:t>
      </w:r>
      <w:r w:rsidR="00A237BD" w:rsidRPr="00771BB7">
        <w:rPr>
          <w:rFonts w:asciiTheme="minorEastAsia" w:hAnsiTheme="minorEastAsia" w:cs="Helvetica" w:hint="eastAsia"/>
          <w:color w:val="000000" w:themeColor="text1"/>
          <w:kern w:val="0"/>
          <w:sz w:val="24"/>
          <w:szCs w:val="24"/>
        </w:rPr>
        <w:t>首先，新建本科院校要确立以学生为本、促进学生全面发展的教育价值观，遵循教育教学规律和人才成长规律，围绕立德树人开展教学工作和其他各项工作，形成重视人才培养和教学工作的校园文化。其次，要重建富有时代内涵的人才观</w:t>
      </w:r>
      <w:r w:rsidR="00A237BD" w:rsidRPr="00771BB7">
        <w:rPr>
          <w:rFonts w:asciiTheme="minorEastAsia" w:hAnsiTheme="minorEastAsia" w:cs="Helvetica"/>
          <w:color w:val="000000" w:themeColor="text1"/>
          <w:kern w:val="0"/>
          <w:sz w:val="24"/>
          <w:szCs w:val="24"/>
        </w:rPr>
        <w:t xml:space="preserve">, </w:t>
      </w:r>
      <w:r w:rsidR="00A237BD" w:rsidRPr="00771BB7">
        <w:rPr>
          <w:rFonts w:asciiTheme="minorEastAsia" w:hAnsiTheme="minorEastAsia" w:cs="Helvetica" w:hint="eastAsia"/>
          <w:color w:val="000000" w:themeColor="text1"/>
          <w:kern w:val="0"/>
          <w:sz w:val="24"/>
          <w:szCs w:val="24"/>
        </w:rPr>
        <w:t>重构符合大众化高等教育阶段发展规律和经济社会发展需求的多样化的质量观，突破传统的“千校一面”“万人一面”的培养模式的禁锢，尊重学生的选择权，鼓励学生兴趣、特长的发挥，探索学生的多样化、个性化培养。第三，要在教学活动中坚持以学生学习为中心的教学观，摈弃以教师、教材和课堂为中心的陈旧教学观，转变教师角色，构建师生学习共同体，探索先进的教学方式和学习方式，加强师生互动和生生合作，鼓励学生自主学习和合作学习，不断改善学生的学习效果。第四，要树立科学的发展观，坚持规模、结构、质量、效益和速度（节奏）协调发展，在规模适度扩张的同时，调整优化结构、提高质量效益、把握发展节奏，促进学校的健康可持续发展。</w:t>
      </w:r>
    </w:p>
    <w:p w:rsidR="00A237BD" w:rsidRPr="00771BB7" w:rsidRDefault="00771BB7" w:rsidP="00771BB7">
      <w:pPr>
        <w:widowControl/>
        <w:shd w:val="clear" w:color="auto" w:fill="FFFFFF"/>
        <w:spacing w:line="480" w:lineRule="exact"/>
        <w:ind w:firstLineChars="200" w:firstLine="482"/>
        <w:jc w:val="left"/>
        <w:rPr>
          <w:rFonts w:asciiTheme="minorEastAsia" w:hAnsiTheme="minorEastAsia" w:cs="Helvetica"/>
          <w:color w:val="000000" w:themeColor="text1"/>
          <w:kern w:val="0"/>
          <w:sz w:val="24"/>
          <w:szCs w:val="24"/>
        </w:rPr>
      </w:pPr>
      <w:r>
        <w:rPr>
          <w:rFonts w:asciiTheme="minorEastAsia" w:hAnsiTheme="minorEastAsia" w:cs="Helvetica" w:hint="eastAsia"/>
          <w:b/>
          <w:bCs/>
          <w:color w:val="000000" w:themeColor="text1"/>
          <w:kern w:val="0"/>
          <w:sz w:val="24"/>
          <w:szCs w:val="24"/>
        </w:rPr>
        <w:t>2.</w:t>
      </w:r>
      <w:r w:rsidR="00A237BD" w:rsidRPr="00771BB7">
        <w:rPr>
          <w:rFonts w:asciiTheme="minorEastAsia" w:hAnsiTheme="minorEastAsia" w:cs="Helvetica" w:hint="eastAsia"/>
          <w:b/>
          <w:bCs/>
          <w:color w:val="000000" w:themeColor="text1"/>
          <w:kern w:val="0"/>
          <w:sz w:val="24"/>
          <w:szCs w:val="24"/>
        </w:rPr>
        <w:t>探索多样化的人才培养模式。</w:t>
      </w:r>
      <w:r w:rsidR="00A237BD" w:rsidRPr="00771BB7">
        <w:rPr>
          <w:rFonts w:asciiTheme="minorEastAsia" w:hAnsiTheme="minorEastAsia" w:cs="Helvetica" w:hint="eastAsia"/>
          <w:color w:val="000000" w:themeColor="text1"/>
          <w:kern w:val="0"/>
          <w:sz w:val="24"/>
          <w:szCs w:val="24"/>
        </w:rPr>
        <w:t>首先，明确人才培养目标和规格。新建本科院校要认真研究经济社会和科学技术发展对人才培养带来的新挑战，根据国家和地方经济社会发展对于高级专门人才的不同类型、不同层次的多样化需求，结合学校的发展目标定位和办学优势特色，明确学校及各个专业的人才培养目标；要根据社会需求和专业特色，研究学生的知识、能力和素质结构，细化不同学科专业大类（或专业群）以及专业的人才培养规格，避免学校、专业之间的盲目攀比和规格趋同。</w:t>
      </w:r>
    </w:p>
    <w:p w:rsidR="00A237BD" w:rsidRPr="00771BB7" w:rsidRDefault="00A237BD" w:rsidP="00771BB7">
      <w:pPr>
        <w:widowControl/>
        <w:shd w:val="clear" w:color="auto" w:fill="FFFFFF"/>
        <w:spacing w:line="480" w:lineRule="exact"/>
        <w:ind w:firstLineChars="200" w:firstLine="480"/>
        <w:jc w:val="left"/>
        <w:rPr>
          <w:rFonts w:asciiTheme="minorEastAsia" w:hAnsiTheme="minorEastAsia" w:cs="Helvetica"/>
          <w:color w:val="000000" w:themeColor="text1"/>
          <w:kern w:val="0"/>
          <w:sz w:val="24"/>
          <w:szCs w:val="24"/>
        </w:rPr>
      </w:pPr>
      <w:r w:rsidRPr="00771BB7">
        <w:rPr>
          <w:rFonts w:asciiTheme="minorEastAsia" w:hAnsiTheme="minorEastAsia" w:cs="Helvetica" w:hint="eastAsia"/>
          <w:color w:val="000000" w:themeColor="text1"/>
          <w:kern w:val="0"/>
          <w:sz w:val="24"/>
          <w:szCs w:val="24"/>
        </w:rPr>
        <w:t>其次，调整和优化人才培养方案和教学计划。新建本科院校要结合市场需求和专业人才培养特点，注重平衡通识教育与专业教育，理论教学与实践教学，宽口径培养与职业能力养成，对口按需培养与夯实拓宽学科专业基础之间的关系；要根据学生的培养目标和规格要求，调整课程体系，更新教学内容；要面向行业和企业需求，加强产学合作和产教融合，探索多样化的人才培养模式，满足社会和市场对于具有较强实践能力的应用型、技术技能型人才的迫切需求，努力提高人才培养效果与社会需求的契合度，改善学生的就业和创业能力。</w:t>
      </w:r>
    </w:p>
    <w:p w:rsidR="00A237BD" w:rsidRPr="00771BB7" w:rsidRDefault="00A237BD" w:rsidP="00771BB7">
      <w:pPr>
        <w:widowControl/>
        <w:shd w:val="clear" w:color="auto" w:fill="FFFFFF"/>
        <w:spacing w:line="480" w:lineRule="exact"/>
        <w:ind w:firstLineChars="200" w:firstLine="480"/>
        <w:jc w:val="left"/>
        <w:rPr>
          <w:rFonts w:asciiTheme="minorEastAsia" w:hAnsiTheme="minorEastAsia" w:cs="Helvetica"/>
          <w:color w:val="000000" w:themeColor="text1"/>
          <w:kern w:val="0"/>
          <w:sz w:val="24"/>
          <w:szCs w:val="24"/>
        </w:rPr>
      </w:pPr>
      <w:r w:rsidRPr="00771BB7">
        <w:rPr>
          <w:rFonts w:asciiTheme="minorEastAsia" w:hAnsiTheme="minorEastAsia" w:cs="Helvetica" w:hint="eastAsia"/>
          <w:color w:val="000000" w:themeColor="text1"/>
          <w:kern w:val="0"/>
          <w:sz w:val="24"/>
          <w:szCs w:val="24"/>
        </w:rPr>
        <w:t>第三，抓好专业建设与改革工作。专业是人才培养的平台和载体，生源质量、培养质量和就业质量是衡量专业建设水平的核心指标，要明确专业设置原则，规范专业设置，调整专业结构和内涵，构建科学的学科专业体系，建立和完善专业的准入、调整和退出机制；要处理好专业与学科、专业发展与学科建设之间的辩证关系，发挥学科建设在专业发展以及专业人才培养中的基础性和支撑性作用，引导教师通过科学研究和技术研发促进教学水平的提升和培养条件的改善。</w:t>
      </w:r>
    </w:p>
    <w:p w:rsidR="00A237BD" w:rsidRPr="00771BB7" w:rsidRDefault="00A237BD" w:rsidP="00771BB7">
      <w:pPr>
        <w:widowControl/>
        <w:shd w:val="clear" w:color="auto" w:fill="FFFFFF"/>
        <w:spacing w:line="480" w:lineRule="exact"/>
        <w:ind w:firstLineChars="200" w:firstLine="480"/>
        <w:jc w:val="left"/>
        <w:rPr>
          <w:rFonts w:asciiTheme="minorEastAsia" w:hAnsiTheme="minorEastAsia" w:cs="Helvetica"/>
          <w:color w:val="000000" w:themeColor="text1"/>
          <w:kern w:val="0"/>
          <w:sz w:val="24"/>
          <w:szCs w:val="24"/>
        </w:rPr>
      </w:pPr>
      <w:r w:rsidRPr="00771BB7">
        <w:rPr>
          <w:rFonts w:asciiTheme="minorEastAsia" w:hAnsiTheme="minorEastAsia" w:cs="Helvetica" w:hint="eastAsia"/>
          <w:color w:val="000000" w:themeColor="text1"/>
          <w:kern w:val="0"/>
          <w:sz w:val="24"/>
          <w:szCs w:val="24"/>
        </w:rPr>
        <w:lastRenderedPageBreak/>
        <w:t>第四，改革传统的课堂教学模式。要认真研究互联网和知识数字化技术发展带来的知识传播渠道和方式的新变化，高度关注“慕课”“翻转课堂”“微课程”等基于互联网的教学方式对人才培养工作带来的冲击，着力改革以教师和教材为中心的传统课堂教学模式，探索探究式学习、讨论式教学、线上线下教学结合等新的教学和学习方式，促进学生的自主学习和合作学习，重视学生独立思考能力、知识融会贯通能力、问题意识、批判精神和分析与解决问题能力的养成。</w:t>
      </w:r>
    </w:p>
    <w:p w:rsidR="00A237BD" w:rsidRPr="00771BB7" w:rsidRDefault="00771BB7" w:rsidP="00771BB7">
      <w:pPr>
        <w:widowControl/>
        <w:shd w:val="clear" w:color="auto" w:fill="FFFFFF"/>
        <w:spacing w:line="480" w:lineRule="exact"/>
        <w:ind w:firstLineChars="200" w:firstLine="482"/>
        <w:jc w:val="left"/>
        <w:rPr>
          <w:rFonts w:asciiTheme="minorEastAsia" w:hAnsiTheme="minorEastAsia" w:cs="Helvetica"/>
          <w:color w:val="000000" w:themeColor="text1"/>
          <w:kern w:val="0"/>
          <w:sz w:val="24"/>
          <w:szCs w:val="24"/>
        </w:rPr>
      </w:pPr>
      <w:r>
        <w:rPr>
          <w:rFonts w:asciiTheme="minorEastAsia" w:hAnsiTheme="minorEastAsia" w:cs="Helvetica" w:hint="eastAsia"/>
          <w:b/>
          <w:bCs/>
          <w:color w:val="000000" w:themeColor="text1"/>
          <w:kern w:val="0"/>
          <w:sz w:val="24"/>
          <w:szCs w:val="24"/>
        </w:rPr>
        <w:t>3.</w:t>
      </w:r>
      <w:r w:rsidR="00A237BD" w:rsidRPr="00771BB7">
        <w:rPr>
          <w:rFonts w:asciiTheme="minorEastAsia" w:hAnsiTheme="minorEastAsia" w:cs="Helvetica" w:hint="eastAsia"/>
          <w:b/>
          <w:bCs/>
          <w:color w:val="000000" w:themeColor="text1"/>
          <w:kern w:val="0"/>
          <w:sz w:val="24"/>
          <w:szCs w:val="24"/>
        </w:rPr>
        <w:t>加强人力资源和物质资源建设。</w:t>
      </w:r>
      <w:r w:rsidR="00A237BD" w:rsidRPr="00771BB7">
        <w:rPr>
          <w:rFonts w:asciiTheme="minorEastAsia" w:hAnsiTheme="minorEastAsia" w:cs="Helvetica" w:hint="eastAsia"/>
          <w:color w:val="000000" w:themeColor="text1"/>
          <w:kern w:val="0"/>
          <w:sz w:val="24"/>
          <w:szCs w:val="24"/>
        </w:rPr>
        <w:t>在人力资源建设方面，首先，完善教师队伍建设规划。新建本科院校要认真研究经济社会和科技文化发展的新特点，跟踪国内外教育教学改革发展新趋势，结合学校实际情况，明确教师队伍建设的思路和重点。要加强师德建设和学术规范建设，倡导敬业精神和团队精神，关注教师的职业生涯发展；要优化教师队伍结构，包括年龄、学科专业、学位、职称和学缘结构，以及专兼职和“双师型”教师结构，不断提高教师队伍的整体素质。其次，加强制度建设和政策导向。要改革教师聘任和考核制度，引导教师教学相长、教研相长，不断提高育人水平和教学水平；要重视将科学研究和技术研发资源和成果转化为优质的教学资源，转化为课程与教材的新内容、开出新的教学实验、为本科生提供毕业论文</w:t>
      </w:r>
      <w:r w:rsidR="00A237BD" w:rsidRPr="00771BB7">
        <w:rPr>
          <w:rFonts w:asciiTheme="minorEastAsia" w:hAnsiTheme="minorEastAsia" w:cs="Helvetica"/>
          <w:color w:val="000000" w:themeColor="text1"/>
          <w:kern w:val="0"/>
          <w:sz w:val="24"/>
          <w:szCs w:val="24"/>
        </w:rPr>
        <w:t>(</w:t>
      </w:r>
      <w:r w:rsidR="00A237BD" w:rsidRPr="00771BB7">
        <w:rPr>
          <w:rFonts w:asciiTheme="minorEastAsia" w:hAnsiTheme="minorEastAsia" w:cs="Helvetica" w:hint="eastAsia"/>
          <w:color w:val="000000" w:themeColor="text1"/>
          <w:kern w:val="0"/>
          <w:sz w:val="24"/>
          <w:szCs w:val="24"/>
        </w:rPr>
        <w:t>设计</w:t>
      </w:r>
      <w:r w:rsidR="00A237BD" w:rsidRPr="00771BB7">
        <w:rPr>
          <w:rFonts w:asciiTheme="minorEastAsia" w:hAnsiTheme="minorEastAsia" w:cs="Helvetica"/>
          <w:color w:val="000000" w:themeColor="text1"/>
          <w:kern w:val="0"/>
          <w:sz w:val="24"/>
          <w:szCs w:val="24"/>
        </w:rPr>
        <w:t>)</w:t>
      </w:r>
      <w:r w:rsidR="00A237BD" w:rsidRPr="00771BB7">
        <w:rPr>
          <w:rFonts w:asciiTheme="minorEastAsia" w:hAnsiTheme="minorEastAsia" w:cs="Helvetica" w:hint="eastAsia"/>
          <w:color w:val="000000" w:themeColor="text1"/>
          <w:kern w:val="0"/>
          <w:sz w:val="24"/>
          <w:szCs w:val="24"/>
        </w:rPr>
        <w:t>选题，以及支撑特色专业建设等，为培养创新型人才创造条件和提供支持。第三，加强教师和管理干部的培训工作。要高度重视教师的职业发展和在职培训工作，不断提高教师的教学能力和水平；要重视教学管理人员和学生工作干部的培养培训工作，不断提高学校的教学管理和学生事务管理水平，为提高教学质量和学生成长成才提供人力资源支撑和保障。第四，关心教师的生活待遇，解决他们的后顾之忧，努力形成体面生活、开心工作、在竞争中成长的良好氛围。</w:t>
      </w:r>
    </w:p>
    <w:p w:rsidR="00A237BD" w:rsidRPr="00771BB7" w:rsidRDefault="00A237BD" w:rsidP="00771BB7">
      <w:pPr>
        <w:widowControl/>
        <w:shd w:val="clear" w:color="auto" w:fill="FFFFFF"/>
        <w:spacing w:line="480" w:lineRule="exact"/>
        <w:ind w:firstLineChars="200" w:firstLine="480"/>
        <w:jc w:val="left"/>
        <w:rPr>
          <w:rFonts w:asciiTheme="minorEastAsia" w:hAnsiTheme="minorEastAsia" w:cs="Helvetica"/>
          <w:color w:val="000000" w:themeColor="text1"/>
          <w:kern w:val="0"/>
          <w:sz w:val="24"/>
          <w:szCs w:val="24"/>
        </w:rPr>
      </w:pPr>
      <w:r w:rsidRPr="00771BB7">
        <w:rPr>
          <w:rFonts w:asciiTheme="minorEastAsia" w:hAnsiTheme="minorEastAsia" w:cs="Helvetica" w:hint="eastAsia"/>
          <w:color w:val="000000" w:themeColor="text1"/>
          <w:kern w:val="0"/>
          <w:sz w:val="24"/>
          <w:szCs w:val="24"/>
        </w:rPr>
        <w:t>在物质资源建设方面，首先，建立稳定的经费保障机制。新建本科院校要多种渠道筹集办学资金，有条件的民办高校要探索引入公益信托机制和基金会制度，通过基金依法运作为学校发展筹集资金；要建立健全规范的财经、资产管理制度，管好资金；同时重视发挥有限资金和资源的使用效率，用好资金。其次，加强办学条件的建设。包括办学空间拓展、基础设施建设、图书资料添置、实验仪器设备更新、后勤管理服务以及校园信息化建设等。</w:t>
      </w:r>
    </w:p>
    <w:p w:rsidR="00A237BD" w:rsidRPr="00771BB7" w:rsidRDefault="00771BB7" w:rsidP="00771BB7">
      <w:pPr>
        <w:widowControl/>
        <w:shd w:val="clear" w:color="auto" w:fill="FFFFFF"/>
        <w:spacing w:line="480" w:lineRule="exact"/>
        <w:ind w:firstLineChars="200" w:firstLine="482"/>
        <w:jc w:val="left"/>
        <w:rPr>
          <w:rFonts w:asciiTheme="minorEastAsia" w:hAnsiTheme="minorEastAsia" w:cs="Helvetica"/>
          <w:color w:val="000000" w:themeColor="text1"/>
          <w:kern w:val="0"/>
          <w:sz w:val="24"/>
          <w:szCs w:val="24"/>
        </w:rPr>
      </w:pPr>
      <w:r>
        <w:rPr>
          <w:rFonts w:asciiTheme="minorEastAsia" w:hAnsiTheme="minorEastAsia" w:cs="Helvetica"/>
          <w:b/>
          <w:bCs/>
          <w:color w:val="000000" w:themeColor="text1"/>
          <w:kern w:val="0"/>
          <w:sz w:val="24"/>
          <w:szCs w:val="24"/>
        </w:rPr>
        <w:t>4.</w:t>
      </w:r>
      <w:r w:rsidR="00A237BD" w:rsidRPr="00771BB7">
        <w:rPr>
          <w:rFonts w:asciiTheme="minorEastAsia" w:hAnsiTheme="minorEastAsia" w:cs="Helvetica" w:hint="eastAsia"/>
          <w:b/>
          <w:bCs/>
          <w:color w:val="000000" w:themeColor="text1"/>
          <w:kern w:val="0"/>
          <w:sz w:val="24"/>
          <w:szCs w:val="24"/>
        </w:rPr>
        <w:t>探索学校内部体制机制创新。</w:t>
      </w:r>
      <w:r w:rsidR="00A237BD" w:rsidRPr="00771BB7">
        <w:rPr>
          <w:rFonts w:asciiTheme="minorEastAsia" w:hAnsiTheme="minorEastAsia" w:cs="Helvetica" w:hint="eastAsia"/>
          <w:color w:val="000000" w:themeColor="text1"/>
          <w:kern w:val="0"/>
          <w:sz w:val="24"/>
          <w:szCs w:val="24"/>
        </w:rPr>
        <w:t>首先，新建本科院校要加强人才培养体制改革和内部管理体制改革的系统研究和顶层设计，积极探索体制机制创新和学习制度创新。比如，根据经济社会发展需求和学校的人才培养目标和规格，适时开展学分制、短学期制、书</w:t>
      </w:r>
      <w:r w:rsidR="00A237BD" w:rsidRPr="00771BB7">
        <w:rPr>
          <w:rFonts w:asciiTheme="minorEastAsia" w:hAnsiTheme="minorEastAsia" w:cs="Helvetica" w:hint="eastAsia"/>
          <w:color w:val="000000" w:themeColor="text1"/>
          <w:kern w:val="0"/>
          <w:sz w:val="24"/>
          <w:szCs w:val="24"/>
        </w:rPr>
        <w:lastRenderedPageBreak/>
        <w:t>院（学堂）制的改革探索，抑或进行订单式培养、产学合作育人等多样化的改革尝试。其次，要抓住经济发展方式转变、科学技术发展和高考招生制度改革的难得机遇，优化学校的学科专业结构，调整院系设置和教学组织，为深化综合改革搭建组织框架；要适应学习制度和人才培养模式改革的要求，探索教学管理机制和学生事务管理机制创新。第三，要加强学校内部教育教学质量监控和保障体系建设，完善质量标准，健全政策规章，优化指标体系，改革评估方式，强化评估结果反馈和工作改进机制；要注重对学生学习效果和资源使用效益的考评，建立学生学习效果跟踪和评估机制，不断改善学生的学习效果和质量保障体系的有效性。第四，要推进和完善现代大学制度建设，制定和实施大学章程，为深化人才培养模式改革、提高人才培养质量提供制度保障。</w:t>
      </w:r>
    </w:p>
    <w:p w:rsidR="00A237BD" w:rsidRPr="00771BB7" w:rsidRDefault="00771BB7" w:rsidP="00771BB7">
      <w:pPr>
        <w:widowControl/>
        <w:shd w:val="clear" w:color="auto" w:fill="FFFFFF"/>
        <w:spacing w:line="480" w:lineRule="exact"/>
        <w:ind w:firstLineChars="200" w:firstLine="482"/>
        <w:jc w:val="left"/>
        <w:rPr>
          <w:rFonts w:asciiTheme="minorEastAsia" w:hAnsiTheme="minorEastAsia" w:cs="Helvetica"/>
          <w:color w:val="000000" w:themeColor="text1"/>
          <w:kern w:val="0"/>
          <w:sz w:val="24"/>
          <w:szCs w:val="24"/>
        </w:rPr>
      </w:pPr>
      <w:r>
        <w:rPr>
          <w:rFonts w:asciiTheme="minorEastAsia" w:hAnsiTheme="minorEastAsia" w:cs="Helvetica" w:hint="eastAsia"/>
          <w:b/>
          <w:bCs/>
          <w:color w:val="000000" w:themeColor="text1"/>
          <w:kern w:val="0"/>
          <w:sz w:val="24"/>
          <w:szCs w:val="24"/>
        </w:rPr>
        <w:t>5.</w:t>
      </w:r>
      <w:bookmarkStart w:id="0" w:name="_GoBack"/>
      <w:bookmarkEnd w:id="0"/>
      <w:r w:rsidR="00A237BD" w:rsidRPr="00771BB7">
        <w:rPr>
          <w:rFonts w:asciiTheme="minorEastAsia" w:hAnsiTheme="minorEastAsia" w:cs="Helvetica" w:hint="eastAsia"/>
          <w:b/>
          <w:bCs/>
          <w:color w:val="000000" w:themeColor="text1"/>
          <w:kern w:val="0"/>
          <w:sz w:val="24"/>
          <w:szCs w:val="24"/>
        </w:rPr>
        <w:t>营造优良校园文化和育人氛围。</w:t>
      </w:r>
      <w:r w:rsidR="00A237BD" w:rsidRPr="00771BB7">
        <w:rPr>
          <w:rFonts w:asciiTheme="minorEastAsia" w:hAnsiTheme="minorEastAsia" w:cs="Helvetica" w:hint="eastAsia"/>
          <w:color w:val="000000" w:themeColor="text1"/>
          <w:kern w:val="0"/>
          <w:sz w:val="24"/>
          <w:szCs w:val="24"/>
        </w:rPr>
        <w:t>大学文化是大学的灵魂，是一所大学在长期发展过程中形成的历史积淀、人文品格和价值理念。大学文化内化于大学的办学理念、价值追求和学术品位，外显于大学的制度规范、行为方式和物质条件，以潜移默化的方式影响着师生的思想和行为以及大学发展方向，是大学提升办学水平和特色发展的内在支撑。新建本科院校要高度重视校园文化建设，不断优化育人氛围，为人才培养和学校可持续发展营造优良的文化氛围。应该强调的是，校园文化建设不仅是建造文化景观、主题雕塑或特色展馆，而更应贯穿于学校管理和人才培养的全过程。要充分利用学校的软资源，通过党建、思政、学生工作、导师制、寄宿制等多种方式，在学习态度、价值观念和生活目标等方面对学生施加潜移默化的影响，加强校风学风建设和社会责任感教育，努力在校园内形成学术自由的文化、科学精神与人文精神并重的文化、传统与现代交融的文化、价值宽容的多元文化和全球视野的开放文化。</w:t>
      </w:r>
    </w:p>
    <w:p w:rsidR="00290B4B" w:rsidRPr="00771BB7" w:rsidRDefault="00A237BD" w:rsidP="00771BB7">
      <w:pPr>
        <w:spacing w:line="480" w:lineRule="exact"/>
        <w:ind w:firstLineChars="200" w:firstLine="482"/>
        <w:rPr>
          <w:rFonts w:asciiTheme="minorEastAsia" w:hAnsiTheme="minorEastAsia"/>
          <w:color w:val="000000" w:themeColor="text1"/>
          <w:sz w:val="24"/>
          <w:szCs w:val="24"/>
        </w:rPr>
      </w:pPr>
      <w:r w:rsidRPr="00771BB7">
        <w:rPr>
          <w:rFonts w:asciiTheme="minorEastAsia" w:hAnsiTheme="minorEastAsia" w:cs="Helvetica" w:hint="eastAsia"/>
          <w:b/>
          <w:bCs/>
          <w:color w:val="000000" w:themeColor="text1"/>
          <w:kern w:val="0"/>
          <w:sz w:val="24"/>
          <w:szCs w:val="24"/>
        </w:rPr>
        <w:t>最后还应指出</w:t>
      </w:r>
      <w:r w:rsidRPr="00771BB7">
        <w:rPr>
          <w:rFonts w:asciiTheme="minorEastAsia" w:hAnsiTheme="minorEastAsia" w:cs="Helvetica" w:hint="eastAsia"/>
          <w:color w:val="000000" w:themeColor="text1"/>
          <w:kern w:val="0"/>
          <w:sz w:val="24"/>
          <w:szCs w:val="24"/>
        </w:rPr>
        <w:t>，评估结果的数据分析结果显示，东部地区参评高校主要观测点的合格率与中部和西部地区参评高校没有显著差异，有的主要观测点的不合格率甚至高于西部地区。比照区域经济社会和文化教育发展水平，这种区域高校主要观测点合格率“倒挂”的现象与社会普遍认识形成了反差，应引起东部地方教育行政部门的高度重视，在支持一部分高水平大学率先发展的同时，要切实加强对本地区新建本科院校的全面扶持和分类指导，推进新建本科院校集中精力抓好内涵发展和质量建设工作，为区域经济建设和社会发展更好地服务。另一方面，地方教育行政部门要高度重视，并采取有效措施，大力扶持和严格规范民办高校的办学；民办本科院校要认真反思学校的本科教学工作，采取有针对性的措施加以整改</w:t>
      </w:r>
    </w:p>
    <w:sectPr w:rsidR="00290B4B" w:rsidRPr="00771BB7" w:rsidSect="00A237BD">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E58" w:rsidRDefault="000C5E58" w:rsidP="0075121F">
      <w:r>
        <w:separator/>
      </w:r>
    </w:p>
  </w:endnote>
  <w:endnote w:type="continuationSeparator" w:id="0">
    <w:p w:rsidR="000C5E58" w:rsidRDefault="000C5E58" w:rsidP="00751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21F" w:rsidRDefault="0075121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21F" w:rsidRDefault="0075121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21F" w:rsidRDefault="0075121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E58" w:rsidRDefault="000C5E58" w:rsidP="0075121F">
      <w:r>
        <w:separator/>
      </w:r>
    </w:p>
  </w:footnote>
  <w:footnote w:type="continuationSeparator" w:id="0">
    <w:p w:rsidR="000C5E58" w:rsidRDefault="000C5E58" w:rsidP="00751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21F" w:rsidRDefault="0075121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21F" w:rsidRDefault="0075121F" w:rsidP="0075121F">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21F" w:rsidRDefault="0075121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32A11"/>
    <w:rsid w:val="000C5E58"/>
    <w:rsid w:val="000E435D"/>
    <w:rsid w:val="00290B4B"/>
    <w:rsid w:val="00306350"/>
    <w:rsid w:val="003158B1"/>
    <w:rsid w:val="00622DC2"/>
    <w:rsid w:val="0075121F"/>
    <w:rsid w:val="00771BB7"/>
    <w:rsid w:val="00932A11"/>
    <w:rsid w:val="00A237BD"/>
    <w:rsid w:val="00B47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B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iaoti5">
    <w:name w:val="biaoti5"/>
    <w:basedOn w:val="a0"/>
    <w:rsid w:val="00932A11"/>
  </w:style>
  <w:style w:type="paragraph" w:styleId="a3">
    <w:name w:val="Normal (Web)"/>
    <w:basedOn w:val="a"/>
    <w:uiPriority w:val="99"/>
    <w:unhideWhenUsed/>
    <w:rsid w:val="00932A1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932A11"/>
  </w:style>
  <w:style w:type="character" w:customStyle="1" w:styleId="subhot">
    <w:name w:val="sub_hot"/>
    <w:basedOn w:val="a0"/>
    <w:rsid w:val="00932A11"/>
  </w:style>
  <w:style w:type="character" w:customStyle="1" w:styleId="subtime">
    <w:name w:val="sub_time"/>
    <w:basedOn w:val="a0"/>
    <w:rsid w:val="00932A11"/>
  </w:style>
  <w:style w:type="character" w:styleId="a4">
    <w:name w:val="Strong"/>
    <w:basedOn w:val="a0"/>
    <w:uiPriority w:val="22"/>
    <w:qFormat/>
    <w:rsid w:val="00932A11"/>
    <w:rPr>
      <w:b/>
      <w:bCs/>
    </w:rPr>
  </w:style>
  <w:style w:type="paragraph" w:styleId="a5">
    <w:name w:val="Balloon Text"/>
    <w:basedOn w:val="a"/>
    <w:link w:val="Char"/>
    <w:uiPriority w:val="99"/>
    <w:semiHidden/>
    <w:unhideWhenUsed/>
    <w:rsid w:val="00932A11"/>
    <w:rPr>
      <w:sz w:val="18"/>
      <w:szCs w:val="18"/>
    </w:rPr>
  </w:style>
  <w:style w:type="character" w:customStyle="1" w:styleId="Char">
    <w:name w:val="批注框文本 Char"/>
    <w:basedOn w:val="a0"/>
    <w:link w:val="a5"/>
    <w:uiPriority w:val="99"/>
    <w:semiHidden/>
    <w:rsid w:val="00932A11"/>
    <w:rPr>
      <w:sz w:val="18"/>
      <w:szCs w:val="18"/>
    </w:rPr>
  </w:style>
  <w:style w:type="paragraph" w:styleId="a6">
    <w:name w:val="header"/>
    <w:basedOn w:val="a"/>
    <w:link w:val="Char0"/>
    <w:uiPriority w:val="99"/>
    <w:unhideWhenUsed/>
    <w:rsid w:val="0075121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5121F"/>
    <w:rPr>
      <w:sz w:val="18"/>
      <w:szCs w:val="18"/>
    </w:rPr>
  </w:style>
  <w:style w:type="paragraph" w:styleId="a7">
    <w:name w:val="footer"/>
    <w:basedOn w:val="a"/>
    <w:link w:val="Char1"/>
    <w:uiPriority w:val="99"/>
    <w:unhideWhenUsed/>
    <w:rsid w:val="0075121F"/>
    <w:pPr>
      <w:tabs>
        <w:tab w:val="center" w:pos="4153"/>
        <w:tab w:val="right" w:pos="8306"/>
      </w:tabs>
      <w:snapToGrid w:val="0"/>
      <w:jc w:val="left"/>
    </w:pPr>
    <w:rPr>
      <w:sz w:val="18"/>
      <w:szCs w:val="18"/>
    </w:rPr>
  </w:style>
  <w:style w:type="character" w:customStyle="1" w:styleId="Char1">
    <w:name w:val="页脚 Char"/>
    <w:basedOn w:val="a0"/>
    <w:link w:val="a7"/>
    <w:uiPriority w:val="99"/>
    <w:rsid w:val="0075121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923</Words>
  <Characters>5265</Characters>
  <Application>Microsoft Office Word</Application>
  <DocSecurity>0</DocSecurity>
  <Lines>43</Lines>
  <Paragraphs>12</Paragraphs>
  <ScaleCrop>false</ScaleCrop>
  <Company>Microsoft</Company>
  <LinksUpToDate>false</LinksUpToDate>
  <CharactersWithSpaces>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331</cp:lastModifiedBy>
  <cp:revision>8</cp:revision>
  <dcterms:created xsi:type="dcterms:W3CDTF">2018-04-21T09:19:00Z</dcterms:created>
  <dcterms:modified xsi:type="dcterms:W3CDTF">2018-10-15T02:07:00Z</dcterms:modified>
</cp:coreProperties>
</file>